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t>第10课 打开职业之门的金钥匙</w:t>
      </w:r>
      <w:r>
        <w:rPr>
          <w:rFonts w:hint="default" w:ascii="Times New Roman" w:hAnsi="Times New Roman" w:eastAsia="汉仪大宋简" w:cs="Times New Roman"/>
          <w:b/>
          <w:bCs/>
          <w:caps/>
          <w:color w:val="418D67"/>
          <w:sz w:val="30"/>
          <w:szCs w:val="30"/>
          <w:lang w:val="en-US" w:eastAsia="zh-CN" w:bidi="ar-SA"/>
        </w:rPr>
        <w:t>——</w:t>
      </w:r>
      <w:r>
        <w:rPr>
          <w:rFonts w:hint="eastAsia" w:ascii="汉仪大宋简" w:hAnsi="Calibri" w:eastAsia="汉仪大宋简" w:cs="Times New Roman"/>
          <w:b/>
          <w:bCs/>
          <w:caps/>
          <w:color w:val="418D67"/>
          <w:sz w:val="30"/>
          <w:szCs w:val="30"/>
          <w:lang w:val="en-US" w:eastAsia="zh-CN" w:bidi="ar-SA"/>
        </w:rPr>
        <w:t>职业实现中的技巧规划</w:t>
      </w:r>
    </w:p>
    <w:tbl>
      <w:tblPr>
        <w:tblStyle w:val="2"/>
        <w:tblW w:w="9779"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608"/>
        <w:gridCol w:w="6336"/>
        <w:gridCol w:w="1835"/>
      </w:tblGrid>
      <w:tr>
        <w:trPr>
          <w:wAfter w:w="0" w:type="auto"/>
          <w:trHeight w:val="627"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ascii="宋体" w:hAnsi="宋体" w:eastAsia="宋体" w:cs="Times New Roman"/>
                <w:sz w:val="21"/>
                <w:szCs w:val="21"/>
              </w:rPr>
              <w:br w:type="page"/>
            </w:r>
            <w:r>
              <w:rPr>
                <w:rFonts w:hint="eastAsia" w:ascii="宋体" w:hAnsi="宋体" w:eastAsia="宋体" w:cs="Times New Roman"/>
                <w:b/>
                <w:sz w:val="21"/>
                <w:szCs w:val="21"/>
                <w:shd w:val="clear" w:color="auto" w:fill="E6F1EB"/>
              </w:rPr>
              <w:t>课题</w:t>
            </w:r>
          </w:p>
        </w:tc>
        <w:tc>
          <w:tcPr>
            <w:tcW w:w="8171" w:type="dxa"/>
            <w:gridSpan w:val="2"/>
            <w:shd w:val="clear" w:color="auto" w:fill="FFFFFF"/>
            <w:noWrap w:val="0"/>
            <w:vAlign w:val="center"/>
          </w:tcPr>
          <w:p>
            <w:pPr>
              <w:pStyle w:val="4"/>
              <w:jc w:val="center"/>
              <w:rPr>
                <w:rFonts w:hint="eastAsia" w:ascii="宋体" w:hAnsi="宋体" w:eastAsia="宋体" w:cs="Times New Roman"/>
                <w:b/>
                <w:color w:val="418D67"/>
                <w:sz w:val="21"/>
                <w:szCs w:val="21"/>
              </w:rPr>
            </w:pPr>
            <w:bookmarkStart w:id="0" w:name="_GoBack"/>
            <w:r>
              <w:rPr>
                <w:rFonts w:hint="eastAsia" w:ascii="宋体" w:hAnsi="宋体" w:eastAsia="宋体" w:cs="Times New Roman"/>
                <w:b/>
                <w:color w:val="418D67"/>
                <w:sz w:val="28"/>
                <w:szCs w:val="28"/>
              </w:rPr>
              <w:t>打开职业之门的金钥匙</w:t>
            </w:r>
            <w:r>
              <w:rPr>
                <w:rFonts w:hint="default" w:ascii="Times New Roman" w:hAnsi="Times New Roman" w:eastAsia="宋体" w:cs="Times New Roman"/>
                <w:b/>
                <w:color w:val="418D67"/>
                <w:sz w:val="28"/>
                <w:szCs w:val="28"/>
              </w:rPr>
              <w:t>——</w:t>
            </w:r>
            <w:r>
              <w:rPr>
                <w:rFonts w:hint="eastAsia" w:ascii="宋体" w:hAnsi="宋体" w:eastAsia="宋体" w:cs="Times New Roman"/>
                <w:b/>
                <w:color w:val="418D67"/>
                <w:sz w:val="28"/>
                <w:szCs w:val="28"/>
              </w:rPr>
              <w:t>职业实现中的技巧规划</w:t>
            </w:r>
            <w:bookmarkEnd w:id="0"/>
          </w:p>
        </w:tc>
      </w:tr>
      <w:tr>
        <w:trPr>
          <w:wAfter w:w="0" w:type="auto"/>
          <w:trHeight w:val="332"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课时</w:t>
            </w:r>
          </w:p>
        </w:tc>
        <w:tc>
          <w:tcPr>
            <w:tcW w:w="8171" w:type="dxa"/>
            <w:gridSpan w:val="2"/>
            <w:shd w:val="clear" w:color="auto" w:fill="FFFFFF"/>
            <w:noWrap w:val="0"/>
            <w:vAlign w:val="center"/>
          </w:tcPr>
          <w:p>
            <w:pPr>
              <w:pStyle w:val="4"/>
              <w:ind w:firstLine="210" w:firstLineChars="100"/>
              <w:rPr>
                <w:rFonts w:ascii="宋体" w:hAnsi="宋体" w:eastAsia="宋体" w:cs="Times New Roman"/>
                <w:sz w:val="21"/>
                <w:szCs w:val="21"/>
              </w:rPr>
            </w:pPr>
            <w:r>
              <w:rPr>
                <w:rFonts w:hint="eastAsia" w:ascii="宋体" w:hAnsi="宋体" w:eastAsia="宋体" w:cs="Times New Roman"/>
                <w:sz w:val="21"/>
                <w:szCs w:val="21"/>
                <w:lang w:val="en-US" w:eastAsia="zh-CN"/>
              </w:rPr>
              <w:t>14</w:t>
            </w:r>
            <w:r>
              <w:rPr>
                <w:rFonts w:ascii="宋体" w:hAnsi="宋体" w:eastAsia="宋体" w:cs="Times New Roman"/>
                <w:sz w:val="21"/>
                <w:szCs w:val="21"/>
              </w:rPr>
              <w:t>课时</w:t>
            </w:r>
            <w:r>
              <w:rPr>
                <w:rFonts w:hint="eastAsia" w:ascii="宋体" w:hAnsi="宋体" w:eastAsia="宋体" w:cs="Times New Roman"/>
                <w:sz w:val="21"/>
                <w:szCs w:val="21"/>
              </w:rPr>
              <w:t>（</w:t>
            </w:r>
            <w:r>
              <w:rPr>
                <w:rFonts w:hint="eastAsia" w:ascii="宋体" w:hAnsi="宋体" w:eastAsia="宋体" w:cs="Times New Roman"/>
                <w:sz w:val="21"/>
                <w:szCs w:val="21"/>
                <w:lang w:val="en-US" w:eastAsia="zh-CN"/>
              </w:rPr>
              <w:t>630</w:t>
            </w:r>
            <w:r>
              <w:rPr>
                <w:rFonts w:hint="eastAsia" w:ascii="宋体" w:hAnsi="宋体" w:eastAsia="宋体" w:cs="Times New Roman"/>
                <w:sz w:val="21"/>
                <w:szCs w:val="21"/>
              </w:rPr>
              <w:t xml:space="preserve"> min）</w:t>
            </w:r>
          </w:p>
        </w:tc>
      </w:tr>
      <w:tr>
        <w:trPr>
          <w:wAfter w:w="0" w:type="auto"/>
          <w:trHeight w:val="1833" w:hRule="atLeast"/>
          <w:jc w:val="center"/>
        </w:trPr>
        <w:tc>
          <w:tcPr>
            <w:tcW w:w="1608" w:type="dxa"/>
            <w:shd w:val="clear" w:color="auto" w:fill="E6F1EB"/>
            <w:noWrap w:val="0"/>
            <w:vAlign w:val="center"/>
          </w:tcPr>
          <w:p>
            <w:pPr>
              <w:pStyle w:val="4"/>
              <w:jc w:val="center"/>
              <w:rPr>
                <w:rFonts w:ascii="宋体" w:hAnsi="宋体" w:eastAsia="宋体" w:cs="Times New Roman"/>
                <w:sz w:val="21"/>
                <w:szCs w:val="21"/>
              </w:rPr>
            </w:pPr>
            <w:r>
              <w:rPr>
                <w:rFonts w:ascii="宋体" w:hAnsi="宋体" w:eastAsia="宋体" w:cs="Times New Roman"/>
                <w:b/>
                <w:sz w:val="21"/>
                <w:szCs w:val="21"/>
              </w:rPr>
              <w:t>教学目标</w:t>
            </w:r>
          </w:p>
        </w:tc>
        <w:tc>
          <w:tcPr>
            <w:tcW w:w="8171" w:type="dxa"/>
            <w:gridSpan w:val="2"/>
            <w:shd w:val="clear" w:color="auto" w:fill="FFFFFF"/>
            <w:noWrap w:val="0"/>
            <w:vAlign w:val="center"/>
          </w:tcPr>
          <w:p>
            <w:pPr>
              <w:pStyle w:val="4"/>
              <w:ind w:firstLine="210" w:firstLineChars="100"/>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知识技能目标：</w:t>
            </w:r>
          </w:p>
          <w:p>
            <w:pPr>
              <w:pStyle w:val="4"/>
              <w:ind w:left="60" w:leftChars="30" w:firstLine="420" w:firstLineChars="200"/>
              <w:rPr>
                <w:rFonts w:ascii="宋体" w:hAnsi="宋体" w:eastAsia="宋体" w:cs="Times New Roman"/>
                <w:sz w:val="21"/>
                <w:szCs w:val="21"/>
              </w:rPr>
            </w:pPr>
            <w:r>
              <w:rPr>
                <w:rFonts w:hint="eastAsia" w:ascii="宋体" w:hAnsi="宋体" w:eastAsia="宋体" w:cs="Times New Roman"/>
                <w:sz w:val="21"/>
                <w:szCs w:val="21"/>
              </w:rPr>
              <w:t>1、了解收集职业信息。</w:t>
            </w:r>
          </w:p>
          <w:p>
            <w:pPr>
              <w:pStyle w:val="4"/>
              <w:ind w:left="60" w:leftChars="30" w:firstLine="420" w:firstLineChars="200"/>
              <w:rPr>
                <w:rFonts w:ascii="宋体" w:hAnsi="宋体" w:eastAsia="宋体" w:cs="Times New Roman"/>
                <w:sz w:val="21"/>
                <w:szCs w:val="21"/>
              </w:rPr>
            </w:pPr>
            <w:r>
              <w:rPr>
                <w:rFonts w:hint="eastAsia" w:ascii="宋体" w:hAnsi="宋体" w:eastAsia="宋体" w:cs="Times New Roman"/>
                <w:sz w:val="21"/>
                <w:szCs w:val="21"/>
              </w:rPr>
              <w:t>2、掌握志向确定。</w:t>
            </w:r>
          </w:p>
          <w:p>
            <w:pPr>
              <w:pStyle w:val="4"/>
              <w:ind w:left="726" w:leftChars="100" w:hanging="526" w:hangingChars="250"/>
              <w:rPr>
                <w:rFonts w:ascii="宋体" w:hAnsi="宋体" w:eastAsia="宋体" w:cs="Times New Roman"/>
                <w:b/>
                <w:color w:val="84615D"/>
                <w:sz w:val="21"/>
                <w:szCs w:val="21"/>
              </w:rPr>
            </w:pPr>
            <w:r>
              <w:rPr>
                <w:rFonts w:hint="eastAsia" w:ascii="宋体" w:hAnsi="宋体" w:eastAsia="宋体" w:cs="Times New Roman"/>
                <w:b/>
                <w:color w:val="84615D"/>
                <w:sz w:val="21"/>
                <w:szCs w:val="21"/>
              </w:rPr>
              <w:t>思政育人目标：</w:t>
            </w:r>
          </w:p>
          <w:p>
            <w:pPr>
              <w:pStyle w:val="4"/>
              <w:ind w:left="60" w:leftChars="30" w:firstLine="420" w:firstLineChars="200"/>
              <w:rPr>
                <w:rFonts w:hint="eastAsia" w:ascii="宋体" w:hAnsi="宋体" w:eastAsia="宋体" w:cs="Times New Roman"/>
                <w:sz w:val="21"/>
                <w:szCs w:val="21"/>
                <w:lang w:eastAsia="zh-CN"/>
              </w:rPr>
            </w:pPr>
            <w:r>
              <w:rPr>
                <w:rFonts w:hint="eastAsia" w:ascii="宋体" w:hAnsi="宋体" w:eastAsia="宋体" w:cs="Times New Roman"/>
                <w:sz w:val="21"/>
                <w:szCs w:val="21"/>
              </w:rPr>
              <w:t>通过学习开展职业生涯和职业素养，培养当代大学生</w:t>
            </w:r>
            <w:r>
              <w:rPr>
                <w:rFonts w:hint="eastAsia" w:ascii="宋体" w:hAnsi="宋体" w:eastAsia="宋体" w:cs="Times New Roman"/>
                <w:sz w:val="21"/>
                <w:szCs w:val="21"/>
                <w:lang w:eastAsia="zh-CN"/>
              </w:rPr>
              <w:t>对职业生涯的认识</w:t>
            </w:r>
            <w:r>
              <w:rPr>
                <w:rFonts w:hint="eastAsia" w:ascii="宋体" w:hAnsi="宋体" w:eastAsia="宋体" w:cs="Times New Roman"/>
                <w:sz w:val="21"/>
                <w:szCs w:val="21"/>
              </w:rPr>
              <w:t>，</w:t>
            </w:r>
            <w:r>
              <w:rPr>
                <w:rFonts w:hint="eastAsia" w:ascii="宋体" w:hAnsi="宋体" w:eastAsia="宋体" w:cs="Times New Roman"/>
                <w:sz w:val="21"/>
                <w:szCs w:val="21"/>
                <w:lang w:eastAsia="zh-CN"/>
              </w:rPr>
              <w:t>从而更好的进行职业心态的调整</w:t>
            </w:r>
            <w:r>
              <w:rPr>
                <w:rFonts w:hint="eastAsia" w:ascii="宋体" w:hAnsi="宋体" w:eastAsia="宋体" w:cs="Times New Roman"/>
                <w:sz w:val="21"/>
                <w:szCs w:val="21"/>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636" w:hRule="atLeast"/>
          <w:jc w:val="center"/>
        </w:trPr>
        <w:tc>
          <w:tcPr>
            <w:tcW w:w="1608" w:type="dxa"/>
            <w:shd w:val="clear" w:color="auto" w:fill="F5F5E1"/>
            <w:noWrap w:val="0"/>
            <w:vAlign w:val="center"/>
          </w:tcPr>
          <w:p>
            <w:pPr>
              <w:pStyle w:val="4"/>
              <w:jc w:val="center"/>
              <w:rPr>
                <w:rFonts w:ascii="宋体" w:hAnsi="宋体" w:eastAsia="宋体" w:cs="Times New Roman"/>
                <w:sz w:val="21"/>
                <w:szCs w:val="21"/>
              </w:rPr>
            </w:pPr>
            <w:r>
              <w:rPr>
                <w:rFonts w:ascii="宋体" w:hAnsi="宋体" w:eastAsia="宋体" w:cs="Times New Roman"/>
                <w:b/>
                <w:sz w:val="21"/>
                <w:szCs w:val="21"/>
              </w:rPr>
              <w:t>教学重</w:t>
            </w:r>
            <w:r>
              <w:rPr>
                <w:rFonts w:hint="eastAsia" w:ascii="宋体" w:hAnsi="宋体" w:eastAsia="宋体" w:cs="Times New Roman"/>
                <w:b/>
                <w:sz w:val="21"/>
                <w:szCs w:val="21"/>
              </w:rPr>
              <w:t>难</w:t>
            </w:r>
            <w:r>
              <w:rPr>
                <w:rFonts w:ascii="宋体" w:hAnsi="宋体" w:eastAsia="宋体" w:cs="Times New Roman"/>
                <w:b/>
                <w:sz w:val="21"/>
                <w:szCs w:val="21"/>
              </w:rPr>
              <w:t>点</w:t>
            </w:r>
          </w:p>
        </w:tc>
        <w:tc>
          <w:tcPr>
            <w:tcW w:w="8171" w:type="dxa"/>
            <w:gridSpan w:val="2"/>
            <w:shd w:val="clear" w:color="auto" w:fill="FFFFFF"/>
            <w:noWrap w:val="0"/>
            <w:vAlign w:val="center"/>
          </w:tcPr>
          <w:p>
            <w:pPr>
              <w:pStyle w:val="4"/>
              <w:ind w:firstLine="210" w:firstLineChars="100"/>
              <w:rPr>
                <w:rFonts w:hint="eastAsia" w:ascii="宋体" w:hAnsi="宋体" w:eastAsia="宋体" w:cs="Times New Roman"/>
                <w:sz w:val="21"/>
                <w:szCs w:val="21"/>
                <w:lang w:eastAsia="zh-CN"/>
              </w:rPr>
            </w:pPr>
            <w:r>
              <w:rPr>
                <w:rFonts w:hint="eastAsia" w:ascii="宋体" w:hAnsi="宋体" w:eastAsia="宋体" w:cs="Times New Roman"/>
                <w:b/>
                <w:color w:val="84615D"/>
                <w:sz w:val="21"/>
                <w:szCs w:val="21"/>
              </w:rPr>
              <w:t>教学重点：</w:t>
            </w:r>
            <w:r>
              <w:rPr>
                <w:rFonts w:hint="eastAsia" w:ascii="宋体" w:hAnsi="宋体" w:eastAsia="宋体" w:cs="Times New Roman"/>
                <w:sz w:val="21"/>
                <w:szCs w:val="21"/>
                <w:lang w:eastAsia="zh-CN"/>
              </w:rPr>
              <w:t>职业形象</w:t>
            </w:r>
          </w:p>
          <w:p>
            <w:pPr>
              <w:pStyle w:val="4"/>
              <w:ind w:firstLine="210" w:firstLineChars="100"/>
              <w:rPr>
                <w:rFonts w:hint="eastAsia" w:ascii="宋体" w:hAnsi="宋体" w:eastAsia="宋体" w:cs="Times New Roman"/>
                <w:sz w:val="21"/>
                <w:szCs w:val="21"/>
                <w:lang w:eastAsia="zh-CN"/>
              </w:rPr>
            </w:pPr>
            <w:r>
              <w:rPr>
                <w:rFonts w:hint="eastAsia" w:ascii="宋体" w:hAnsi="宋体" w:eastAsia="宋体" w:cs="Times New Roman"/>
                <w:b/>
                <w:color w:val="84615D"/>
                <w:sz w:val="21"/>
                <w:szCs w:val="21"/>
              </w:rPr>
              <w:t>教学难点：</w:t>
            </w:r>
            <w:r>
              <w:rPr>
                <w:rFonts w:hint="eastAsia" w:ascii="宋体" w:hAnsi="宋体" w:eastAsia="宋体" w:cs="Times New Roman"/>
                <w:sz w:val="21"/>
                <w:szCs w:val="21"/>
                <w:lang w:eastAsia="zh-CN"/>
              </w:rPr>
              <w:t>职业形象设计的含义</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332" w:hRule="atLeast"/>
          <w:jc w:val="center"/>
        </w:trPr>
        <w:tc>
          <w:tcPr>
            <w:tcW w:w="1608" w:type="dxa"/>
            <w:shd w:val="clear" w:color="auto" w:fill="E6F1EB"/>
            <w:noWrap w:val="0"/>
            <w:vAlign w:val="center"/>
          </w:tcPr>
          <w:p>
            <w:pPr>
              <w:pStyle w:val="4"/>
              <w:jc w:val="center"/>
              <w:rPr>
                <w:rFonts w:ascii="宋体" w:hAnsi="宋体" w:eastAsia="宋体" w:cs="Times New Roman"/>
                <w:sz w:val="21"/>
                <w:szCs w:val="21"/>
              </w:rPr>
            </w:pPr>
            <w:r>
              <w:rPr>
                <w:rFonts w:ascii="宋体" w:hAnsi="宋体" w:eastAsia="宋体" w:cs="Times New Roman"/>
                <w:b/>
                <w:sz w:val="21"/>
                <w:szCs w:val="21"/>
              </w:rPr>
              <w:t>教学方法</w:t>
            </w:r>
          </w:p>
        </w:tc>
        <w:tc>
          <w:tcPr>
            <w:tcW w:w="8171" w:type="dxa"/>
            <w:gridSpan w:val="2"/>
            <w:shd w:val="clear" w:color="auto" w:fill="FFFFFF"/>
            <w:noWrap w:val="0"/>
            <w:vAlign w:val="center"/>
          </w:tcPr>
          <w:p>
            <w:pPr>
              <w:pStyle w:val="4"/>
              <w:ind w:firstLine="210" w:firstLineChars="100"/>
              <w:rPr>
                <w:rFonts w:ascii="宋体" w:hAnsi="宋体" w:eastAsia="宋体" w:cs="Times New Roman"/>
                <w:sz w:val="21"/>
                <w:szCs w:val="21"/>
              </w:rPr>
            </w:pPr>
            <w:r>
              <w:rPr>
                <w:rFonts w:hint="eastAsia" w:ascii="宋体" w:hAnsi="宋体" w:eastAsia="宋体" w:cs="Times New Roman"/>
                <w:sz w:val="21"/>
                <w:szCs w:val="21"/>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332" w:hRule="atLeast"/>
          <w:jc w:val="center"/>
        </w:trPr>
        <w:tc>
          <w:tcPr>
            <w:tcW w:w="1608" w:type="dxa"/>
            <w:shd w:val="clear" w:color="auto" w:fill="F5F5E1"/>
            <w:noWrap w:val="0"/>
            <w:vAlign w:val="center"/>
          </w:tcPr>
          <w:p>
            <w:pPr>
              <w:pStyle w:val="4"/>
              <w:jc w:val="center"/>
              <w:rPr>
                <w:rFonts w:ascii="宋体" w:hAnsi="宋体" w:eastAsia="宋体" w:cs="Times New Roman"/>
                <w:sz w:val="21"/>
                <w:szCs w:val="21"/>
              </w:rPr>
            </w:pPr>
            <w:r>
              <w:rPr>
                <w:rFonts w:ascii="宋体" w:hAnsi="宋体" w:eastAsia="宋体" w:cs="Times New Roman"/>
                <w:b/>
                <w:sz w:val="21"/>
                <w:szCs w:val="21"/>
              </w:rPr>
              <w:t>教学用具</w:t>
            </w:r>
          </w:p>
        </w:tc>
        <w:tc>
          <w:tcPr>
            <w:tcW w:w="8171" w:type="dxa"/>
            <w:gridSpan w:val="2"/>
            <w:shd w:val="clear" w:color="auto" w:fill="FFFFFF"/>
            <w:noWrap w:val="0"/>
            <w:vAlign w:val="center"/>
          </w:tcPr>
          <w:p>
            <w:pPr>
              <w:pStyle w:val="4"/>
              <w:ind w:firstLine="210" w:firstLineChars="100"/>
              <w:rPr>
                <w:rFonts w:ascii="宋体" w:hAnsi="宋体" w:eastAsia="宋体" w:cs="Times New Roman"/>
                <w:sz w:val="21"/>
                <w:szCs w:val="21"/>
              </w:rPr>
            </w:pPr>
            <w:r>
              <w:rPr>
                <w:rFonts w:hint="eastAsia" w:ascii="宋体" w:hAnsi="宋体" w:eastAsia="宋体" w:cs="Times New Roman"/>
                <w:sz w:val="21"/>
                <w:szCs w:val="21"/>
              </w:rPr>
              <w:t>电脑、投影仪、</w:t>
            </w:r>
            <w:r>
              <w:rPr>
                <w:rFonts w:ascii="宋体" w:hAnsi="宋体" w:eastAsia="宋体" w:cs="Times New Roman"/>
                <w:sz w:val="21"/>
                <w:szCs w:val="21"/>
              </w:rPr>
              <w:t>多媒体</w:t>
            </w:r>
            <w:r>
              <w:rPr>
                <w:rFonts w:hint="eastAsia" w:ascii="宋体" w:hAnsi="宋体" w:eastAsia="宋体" w:cs="Times New Roman"/>
                <w:sz w:val="21"/>
                <w:szCs w:val="21"/>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4283" w:hRule="atLeast"/>
          <w:jc w:val="center"/>
        </w:trPr>
        <w:tc>
          <w:tcPr>
            <w:tcW w:w="1608" w:type="dxa"/>
            <w:shd w:val="clear" w:color="auto" w:fill="E6F1EB"/>
            <w:noWrap w:val="0"/>
            <w:vAlign w:val="center"/>
          </w:tcPr>
          <w:p>
            <w:pPr>
              <w:pStyle w:val="4"/>
              <w:jc w:val="center"/>
              <w:rPr>
                <w:rFonts w:ascii="宋体" w:hAnsi="宋体" w:eastAsia="宋体" w:cs="Times New Roman"/>
                <w:sz w:val="21"/>
                <w:szCs w:val="21"/>
              </w:rPr>
            </w:pPr>
            <w:r>
              <w:rPr>
                <w:rFonts w:hint="eastAsia" w:ascii="宋体" w:hAnsi="宋体" w:eastAsia="宋体" w:cs="Times New Roman"/>
                <w:b/>
                <w:sz w:val="21"/>
                <w:szCs w:val="21"/>
              </w:rPr>
              <w:t>教学设计</w:t>
            </w:r>
          </w:p>
        </w:tc>
        <w:tc>
          <w:tcPr>
            <w:tcW w:w="8171" w:type="dxa"/>
            <w:gridSpan w:val="2"/>
            <w:shd w:val="clear" w:color="auto" w:fill="FFFFFF"/>
            <w:noWrap w:val="0"/>
            <w:vAlign w:val="center"/>
          </w:tcPr>
          <w:p>
            <w:pPr>
              <w:pStyle w:val="4"/>
              <w:ind w:left="1293" w:leftChars="100" w:hanging="1093" w:hangingChars="520"/>
              <w:rPr>
                <w:rFonts w:ascii="宋体" w:hAnsi="宋体" w:eastAsia="宋体" w:cs="Times New Roman"/>
                <w:sz w:val="21"/>
                <w:szCs w:val="21"/>
              </w:rPr>
            </w:pPr>
            <w:r>
              <w:rPr>
                <w:rFonts w:hint="eastAsia" w:ascii="宋体" w:hAnsi="宋体" w:eastAsia="宋体" w:cs="Times New Roman"/>
                <w:b/>
                <w:color w:val="418D67"/>
                <w:sz w:val="21"/>
                <w:szCs w:val="21"/>
              </w:rPr>
              <w:t>第1节课：</w:t>
            </w:r>
            <w:r>
              <w:rPr>
                <w:rFonts w:hint="eastAsia" w:ascii="宋体" w:hAnsi="宋体" w:eastAsia="宋体" w:cs="Times New Roman"/>
                <w:spacing w:val="-4"/>
                <w:sz w:val="21"/>
                <w:szCs w:val="21"/>
              </w:rPr>
              <w:t>考勤（2</w:t>
            </w:r>
            <w:r>
              <w:rPr>
                <w:rFonts w:ascii="宋体" w:hAnsi="宋体" w:eastAsia="宋体" w:cs="Times New Roman"/>
                <w:spacing w:val="-4"/>
                <w:sz w:val="21"/>
                <w:szCs w:val="21"/>
              </w:rPr>
              <w:t xml:space="preserve"> min</w:t>
            </w:r>
            <w:r>
              <w:rPr>
                <w:rFonts w:hint="eastAsia" w:ascii="宋体" w:hAnsi="宋体" w:eastAsia="宋体" w:cs="Times New Roman"/>
                <w:spacing w:val="-4"/>
                <w:sz w:val="21"/>
                <w:szCs w:val="21"/>
              </w:rPr>
              <w:t>）</w:t>
            </w:r>
            <w:r>
              <w:rPr>
                <w:rFonts w:hint="eastAsia" w:cs="Times New Roman"/>
                <w:spacing w:val="-4"/>
                <w:sz w:val="21"/>
                <w:szCs w:val="21"/>
              </w:rPr>
              <w:t>→</w:t>
            </w:r>
            <w:r>
              <w:rPr>
                <w:rFonts w:ascii="宋体" w:hAnsi="宋体" w:eastAsia="宋体" w:cs="Times New Roman"/>
                <w:spacing w:val="-4"/>
                <w:sz w:val="21"/>
                <w:szCs w:val="21"/>
              </w:rPr>
              <w:t> </w:t>
            </w:r>
            <w:r>
              <w:rPr>
                <w:rFonts w:hint="eastAsia" w:ascii="宋体" w:hAnsi="宋体" w:eastAsia="宋体" w:cs="Times New Roman"/>
                <w:spacing w:val="-4"/>
                <w:sz w:val="21"/>
                <w:szCs w:val="21"/>
              </w:rPr>
              <w:t>知识讲解（</w:t>
            </w:r>
            <w:r>
              <w:rPr>
                <w:rFonts w:hint="eastAsia" w:ascii="宋体" w:hAnsi="宋体" w:eastAsia="宋体" w:cs="Times New Roman"/>
                <w:spacing w:val="-4"/>
                <w:sz w:val="21"/>
                <w:szCs w:val="21"/>
                <w:lang w:val="en-US" w:eastAsia="zh-CN"/>
              </w:rPr>
              <w:t>33</w:t>
            </w:r>
            <w:r>
              <w:rPr>
                <w:rFonts w:ascii="宋体" w:hAnsi="宋体" w:eastAsia="宋体" w:cs="Times New Roman"/>
                <w:spacing w:val="-4"/>
                <w:sz w:val="21"/>
                <w:szCs w:val="21"/>
              </w:rPr>
              <w:t xml:space="preserve"> min</w:t>
            </w:r>
            <w:r>
              <w:rPr>
                <w:rFonts w:hint="eastAsia" w:ascii="宋体" w:hAnsi="宋体" w:eastAsia="宋体" w:cs="Times New Roman"/>
                <w:spacing w:val="-4"/>
                <w:sz w:val="21"/>
                <w:szCs w:val="21"/>
              </w:rPr>
              <w:t>）</w:t>
            </w:r>
            <w:r>
              <w:rPr>
                <w:rFonts w:hint="eastAsia" w:cs="Times New Roman"/>
                <w:spacing w:val="-4"/>
                <w:sz w:val="21"/>
                <w:szCs w:val="21"/>
              </w:rPr>
              <w:t>→</w:t>
            </w:r>
            <w:r>
              <w:rPr>
                <w:rFonts w:hint="eastAsia" w:ascii="宋体" w:hAnsi="宋体" w:eastAsia="宋体" w:cs="Times New Roman"/>
                <w:sz w:val="21"/>
                <w:szCs w:val="21"/>
              </w:rPr>
              <w:t>课堂</w:t>
            </w:r>
            <w:r>
              <w:rPr>
                <w:rFonts w:hint="eastAsia" w:ascii="宋体" w:hAnsi="宋体" w:eastAsia="宋体" w:cs="Times New Roman"/>
                <w:sz w:val="21"/>
                <w:szCs w:val="21"/>
                <w:lang w:eastAsia="zh-CN"/>
              </w:rPr>
              <w:t>测试</w:t>
            </w:r>
            <w:r>
              <w:rPr>
                <w:rFonts w:hint="eastAsia" w:ascii="宋体" w:hAnsi="宋体" w:eastAsia="宋体" w:cs="Times New Roman"/>
                <w:sz w:val="21"/>
                <w:szCs w:val="21"/>
              </w:rPr>
              <w:t>（</w:t>
            </w:r>
            <w:r>
              <w:rPr>
                <w:rFonts w:hint="eastAsia" w:ascii="宋体" w:hAnsi="宋体" w:eastAsia="宋体" w:cs="Times New Roman"/>
                <w:sz w:val="21"/>
                <w:szCs w:val="21"/>
                <w:lang w:val="en-US" w:eastAsia="zh-CN"/>
              </w:rPr>
              <w:t>10</w:t>
            </w:r>
            <w:r>
              <w:rPr>
                <w:rFonts w:hint="eastAsia" w:ascii="宋体" w:hAnsi="宋体" w:eastAsia="宋体" w:cs="Times New Roman"/>
                <w:sz w:val="21"/>
                <w:szCs w:val="21"/>
              </w:rPr>
              <w:t xml:space="preserve"> min）</w:t>
            </w:r>
          </w:p>
          <w:p>
            <w:pPr>
              <w:pStyle w:val="4"/>
              <w:ind w:left="1293" w:leftChars="100" w:hanging="1093" w:hangingChars="520"/>
              <w:rPr>
                <w:rFonts w:hint="eastAsia" w:ascii="宋体" w:hAnsi="宋体" w:eastAsia="宋体" w:cs="Times New Roman"/>
                <w:sz w:val="21"/>
                <w:szCs w:val="21"/>
              </w:rPr>
            </w:pPr>
            <w:r>
              <w:rPr>
                <w:rFonts w:hint="eastAsia" w:ascii="宋体" w:hAnsi="宋体" w:eastAsia="宋体" w:cs="Times New Roman"/>
                <w:b/>
                <w:color w:val="418D67"/>
                <w:sz w:val="21"/>
                <w:szCs w:val="21"/>
              </w:rPr>
              <w:t>第2节课：</w:t>
            </w:r>
            <w:r>
              <w:rPr>
                <w:rFonts w:hint="eastAsia" w:ascii="宋体" w:hAnsi="宋体" w:eastAsia="宋体" w:cs="Times New Roman"/>
                <w:spacing w:val="-4"/>
                <w:sz w:val="21"/>
                <w:szCs w:val="21"/>
              </w:rPr>
              <w:t>知识讲解（</w:t>
            </w:r>
            <w:r>
              <w:rPr>
                <w:rFonts w:hint="eastAsia" w:ascii="宋体" w:hAnsi="宋体" w:eastAsia="宋体" w:cs="Times New Roman"/>
                <w:spacing w:val="-4"/>
                <w:sz w:val="21"/>
                <w:szCs w:val="21"/>
                <w:lang w:val="en-US" w:eastAsia="zh-CN"/>
              </w:rPr>
              <w:t>30</w:t>
            </w:r>
            <w:r>
              <w:rPr>
                <w:rFonts w:ascii="宋体" w:hAnsi="宋体" w:eastAsia="宋体" w:cs="Times New Roman"/>
                <w:spacing w:val="-4"/>
                <w:sz w:val="21"/>
                <w:szCs w:val="21"/>
              </w:rPr>
              <w:t>min</w:t>
            </w:r>
            <w:r>
              <w:rPr>
                <w:rFonts w:hint="eastAsia" w:ascii="宋体" w:hAnsi="宋体" w:eastAsia="宋体" w:cs="Times New Roman"/>
                <w:spacing w:val="-4"/>
                <w:sz w:val="21"/>
                <w:szCs w:val="21"/>
              </w:rPr>
              <w:t>）</w:t>
            </w:r>
            <w:r>
              <w:rPr>
                <w:rFonts w:hint="eastAsia" w:cs="Times New Roman"/>
                <w:spacing w:val="-4"/>
                <w:sz w:val="21"/>
                <w:szCs w:val="21"/>
              </w:rPr>
              <w:t>→</w:t>
            </w:r>
            <w:r>
              <w:rPr>
                <w:rFonts w:hint="eastAsia" w:ascii="宋体" w:hAnsi="宋体" w:eastAsia="宋体" w:cs="Times New Roman"/>
                <w:sz w:val="21"/>
                <w:szCs w:val="21"/>
                <w:lang w:eastAsia="zh-CN"/>
              </w:rPr>
              <w:t>课堂测验</w:t>
            </w:r>
            <w:r>
              <w:rPr>
                <w:rFonts w:hint="eastAsia" w:ascii="宋体" w:hAnsi="宋体" w:eastAsia="宋体" w:cs="Times New Roman"/>
                <w:sz w:val="21"/>
                <w:szCs w:val="21"/>
              </w:rPr>
              <w:t>（</w:t>
            </w:r>
            <w:r>
              <w:rPr>
                <w:rFonts w:hint="eastAsia" w:ascii="宋体" w:hAnsi="宋体" w:eastAsia="宋体" w:cs="Times New Roman"/>
                <w:sz w:val="21"/>
                <w:szCs w:val="21"/>
                <w:lang w:val="en-US" w:eastAsia="zh-CN"/>
              </w:rPr>
              <w:t>10</w:t>
            </w:r>
            <w:r>
              <w:rPr>
                <w:rFonts w:ascii="宋体" w:hAnsi="宋体" w:eastAsia="宋体" w:cs="Times New Roman"/>
                <w:sz w:val="21"/>
                <w:szCs w:val="21"/>
              </w:rPr>
              <w:t>min</w:t>
            </w:r>
            <w:r>
              <w:rPr>
                <w:rFonts w:hint="eastAsia" w:ascii="宋体" w:hAnsi="宋体" w:eastAsia="宋体" w:cs="Times New Roman"/>
                <w:sz w:val="21"/>
                <w:szCs w:val="21"/>
              </w:rPr>
              <w:t>）</w:t>
            </w:r>
            <w:r>
              <w:rPr>
                <w:rFonts w:hint="eastAsia" w:cs="Times New Roman"/>
                <w:spacing w:val="-4"/>
                <w:sz w:val="21"/>
                <w:szCs w:val="21"/>
              </w:rPr>
              <w:t>→</w:t>
            </w:r>
            <w:r>
              <w:rPr>
                <w:rFonts w:hint="eastAsia" w:ascii="宋体" w:hAnsi="宋体" w:eastAsia="宋体" w:cs="Times New Roman"/>
                <w:sz w:val="21"/>
                <w:szCs w:val="21"/>
              </w:rPr>
              <w:t>课堂小结（</w:t>
            </w:r>
            <w:r>
              <w:rPr>
                <w:rFonts w:ascii="宋体" w:hAnsi="宋体" w:eastAsia="宋体" w:cs="Times New Roman"/>
                <w:sz w:val="21"/>
                <w:szCs w:val="21"/>
              </w:rPr>
              <w:t>5 min</w:t>
            </w:r>
            <w:r>
              <w:rPr>
                <w:rFonts w:hint="eastAsia" w:ascii="宋体" w:hAnsi="宋体" w:eastAsia="宋体" w:cs="Times New Roman"/>
                <w:sz w:val="21"/>
                <w:szCs w:val="21"/>
              </w:rPr>
              <w:t>）</w:t>
            </w:r>
          </w:p>
          <w:p>
            <w:pPr>
              <w:pStyle w:val="4"/>
              <w:ind w:left="1293" w:leftChars="100" w:hanging="1093" w:hangingChars="520"/>
              <w:rPr>
                <w:rFonts w:hint="eastAsia" w:ascii="宋体" w:hAnsi="宋体" w:eastAsia="宋体" w:cs="Times New Roman"/>
                <w:sz w:val="21"/>
                <w:szCs w:val="21"/>
              </w:rPr>
            </w:pPr>
            <w:r>
              <w:rPr>
                <w:rFonts w:hint="eastAsia" w:ascii="宋体" w:hAnsi="宋体" w:eastAsia="宋体" w:cs="Times New Roman"/>
                <w:b/>
                <w:color w:val="418D67"/>
                <w:sz w:val="21"/>
                <w:szCs w:val="21"/>
              </w:rPr>
              <w:t>第</w:t>
            </w:r>
            <w:r>
              <w:rPr>
                <w:rFonts w:hint="eastAsia" w:ascii="宋体" w:hAnsi="宋体" w:eastAsia="宋体" w:cs="Times New Roman"/>
                <w:b/>
                <w:color w:val="418D67"/>
                <w:sz w:val="21"/>
                <w:szCs w:val="21"/>
                <w:lang w:val="en-US" w:eastAsia="zh-CN"/>
              </w:rPr>
              <w:t>3</w:t>
            </w:r>
            <w:r>
              <w:rPr>
                <w:rFonts w:hint="eastAsia" w:ascii="宋体" w:hAnsi="宋体" w:eastAsia="宋体" w:cs="Times New Roman"/>
                <w:b/>
                <w:color w:val="418D67"/>
                <w:sz w:val="21"/>
                <w:szCs w:val="21"/>
              </w:rPr>
              <w:t>节课：</w:t>
            </w:r>
            <w:r>
              <w:rPr>
                <w:rFonts w:hint="eastAsia" w:ascii="宋体" w:hAnsi="宋体" w:eastAsia="宋体" w:cs="Times New Roman"/>
                <w:spacing w:val="-4"/>
                <w:sz w:val="21"/>
                <w:szCs w:val="21"/>
              </w:rPr>
              <w:t>知识讲解（</w:t>
            </w:r>
            <w:r>
              <w:rPr>
                <w:rFonts w:hint="eastAsia" w:ascii="宋体" w:hAnsi="宋体" w:eastAsia="宋体" w:cs="Times New Roman"/>
                <w:spacing w:val="-4"/>
                <w:sz w:val="21"/>
                <w:szCs w:val="21"/>
                <w:lang w:val="en-US" w:eastAsia="zh-CN"/>
              </w:rPr>
              <w:t>30</w:t>
            </w:r>
            <w:r>
              <w:rPr>
                <w:rFonts w:hint="eastAsia" w:ascii="宋体" w:hAnsi="宋体" w:eastAsia="宋体" w:cs="Times New Roman"/>
                <w:spacing w:val="-4"/>
                <w:sz w:val="21"/>
                <w:szCs w:val="21"/>
              </w:rPr>
              <w:t>min）</w:t>
            </w:r>
            <w:r>
              <w:rPr>
                <w:rFonts w:hint="default" w:cs="Times New Roman"/>
                <w:spacing w:val="-4"/>
                <w:sz w:val="21"/>
                <w:szCs w:val="21"/>
              </w:rPr>
              <w:t>→</w:t>
            </w:r>
            <w:r>
              <w:rPr>
                <w:rFonts w:hint="eastAsia" w:ascii="宋体" w:hAnsi="宋体" w:eastAsia="宋体" w:cs="Times New Roman"/>
                <w:sz w:val="21"/>
                <w:szCs w:val="21"/>
              </w:rPr>
              <w:t>课堂测验（</w:t>
            </w:r>
            <w:r>
              <w:rPr>
                <w:rFonts w:hint="eastAsia" w:ascii="宋体" w:hAnsi="宋体" w:eastAsia="宋体" w:cs="Times New Roman"/>
                <w:sz w:val="21"/>
                <w:szCs w:val="21"/>
                <w:lang w:val="en-US" w:eastAsia="zh-CN"/>
              </w:rPr>
              <w:t>10</w:t>
            </w:r>
            <w:r>
              <w:rPr>
                <w:rFonts w:hint="eastAsia" w:ascii="宋体" w:hAnsi="宋体" w:eastAsia="宋体" w:cs="Times New Roman"/>
                <w:sz w:val="21"/>
                <w:szCs w:val="21"/>
              </w:rPr>
              <w:t>min）</w:t>
            </w:r>
            <w:r>
              <w:rPr>
                <w:rFonts w:hint="default" w:cs="Times New Roman"/>
                <w:spacing w:val="-4"/>
                <w:sz w:val="21"/>
                <w:szCs w:val="21"/>
              </w:rPr>
              <w:t>→</w:t>
            </w:r>
            <w:r>
              <w:rPr>
                <w:rFonts w:hint="eastAsia" w:ascii="宋体" w:hAnsi="宋体" w:eastAsia="宋体" w:cs="Times New Roman"/>
                <w:sz w:val="21"/>
                <w:szCs w:val="21"/>
              </w:rPr>
              <w:t>课堂小结（5 min）</w:t>
            </w:r>
          </w:p>
          <w:p>
            <w:pPr>
              <w:pStyle w:val="4"/>
              <w:ind w:left="1293" w:leftChars="100" w:hanging="1093" w:hangingChars="520"/>
              <w:rPr>
                <w:rFonts w:hint="eastAsia" w:ascii="宋体" w:hAnsi="宋体" w:eastAsia="宋体" w:cs="Times New Roman"/>
                <w:sz w:val="21"/>
                <w:szCs w:val="21"/>
              </w:rPr>
            </w:pPr>
            <w:r>
              <w:rPr>
                <w:rFonts w:hint="eastAsia" w:ascii="宋体" w:hAnsi="宋体" w:eastAsia="宋体" w:cs="Times New Roman"/>
                <w:b/>
                <w:color w:val="418D67"/>
                <w:sz w:val="21"/>
                <w:szCs w:val="21"/>
              </w:rPr>
              <w:t>第</w:t>
            </w:r>
            <w:r>
              <w:rPr>
                <w:rFonts w:hint="eastAsia" w:ascii="宋体" w:hAnsi="宋体" w:eastAsia="宋体" w:cs="Times New Roman"/>
                <w:b/>
                <w:color w:val="418D67"/>
                <w:sz w:val="21"/>
                <w:szCs w:val="21"/>
                <w:lang w:val="en-US" w:eastAsia="zh-CN"/>
              </w:rPr>
              <w:t>4</w:t>
            </w:r>
            <w:r>
              <w:rPr>
                <w:rFonts w:hint="eastAsia" w:ascii="宋体" w:hAnsi="宋体" w:eastAsia="宋体" w:cs="Times New Roman"/>
                <w:b/>
                <w:color w:val="418D67"/>
                <w:sz w:val="21"/>
                <w:szCs w:val="21"/>
              </w:rPr>
              <w:t>节课：</w:t>
            </w:r>
            <w:r>
              <w:rPr>
                <w:rFonts w:hint="eastAsia" w:ascii="宋体" w:hAnsi="宋体" w:eastAsia="宋体" w:cs="Times New Roman"/>
                <w:sz w:val="21"/>
                <w:szCs w:val="21"/>
              </w:rPr>
              <w:t>知识讲解（3</w:t>
            </w:r>
            <w:r>
              <w:rPr>
                <w:rFonts w:hint="eastAsia" w:ascii="宋体" w:hAnsi="宋体" w:eastAsia="宋体" w:cs="Times New Roman"/>
                <w:sz w:val="21"/>
                <w:szCs w:val="21"/>
                <w:lang w:val="en-US" w:eastAsia="zh-CN"/>
              </w:rPr>
              <w:t>0</w:t>
            </w:r>
            <w:r>
              <w:rPr>
                <w:rFonts w:hint="eastAsia" w:ascii="宋体" w:hAnsi="宋体" w:eastAsia="宋体" w:cs="Times New Roman"/>
                <w:sz w:val="21"/>
                <w:szCs w:val="21"/>
              </w:rPr>
              <w:t>min）→课堂测验（</w:t>
            </w:r>
            <w:r>
              <w:rPr>
                <w:rFonts w:hint="eastAsia" w:ascii="宋体" w:hAnsi="宋体" w:eastAsia="宋体" w:cs="Times New Roman"/>
                <w:sz w:val="21"/>
                <w:szCs w:val="21"/>
                <w:lang w:val="en-US" w:eastAsia="zh-CN"/>
              </w:rPr>
              <w:t>10</w:t>
            </w:r>
            <w:r>
              <w:rPr>
                <w:rFonts w:hint="eastAsia" w:ascii="宋体" w:hAnsi="宋体" w:eastAsia="宋体" w:cs="Times New Roman"/>
                <w:sz w:val="21"/>
                <w:szCs w:val="21"/>
              </w:rPr>
              <w:t>min）→课堂小结（5 min）</w:t>
            </w:r>
          </w:p>
          <w:p>
            <w:pPr>
              <w:pStyle w:val="4"/>
              <w:ind w:left="1293" w:leftChars="100" w:hanging="1093" w:hangingChars="520"/>
              <w:rPr>
                <w:rFonts w:hint="eastAsia" w:ascii="宋体" w:hAnsi="宋体" w:eastAsia="宋体" w:cs="Times New Roman"/>
                <w:sz w:val="21"/>
                <w:szCs w:val="21"/>
              </w:rPr>
            </w:pPr>
            <w:r>
              <w:rPr>
                <w:rFonts w:hint="eastAsia" w:ascii="宋体" w:hAnsi="宋体" w:eastAsia="宋体" w:cs="Times New Roman"/>
                <w:b/>
                <w:color w:val="418D67"/>
                <w:sz w:val="21"/>
                <w:szCs w:val="21"/>
                <w:lang w:val="en-US" w:eastAsia="zh-CN"/>
              </w:rPr>
              <w:t>第5节课：</w:t>
            </w:r>
            <w:r>
              <w:rPr>
                <w:rFonts w:hint="eastAsia" w:ascii="宋体" w:hAnsi="宋体" w:eastAsia="宋体" w:cs="Times New Roman"/>
                <w:sz w:val="21"/>
                <w:szCs w:val="21"/>
              </w:rPr>
              <w:t>知识讲解（30min）→课堂测验（10min）→课堂小结（5 min）</w:t>
            </w:r>
          </w:p>
          <w:p>
            <w:pPr>
              <w:pStyle w:val="4"/>
              <w:ind w:left="1293" w:leftChars="100" w:hanging="1093" w:hangingChars="520"/>
              <w:rPr>
                <w:rFonts w:hint="eastAsia" w:ascii="宋体" w:hAnsi="宋体" w:eastAsia="宋体" w:cs="Times New Roman"/>
                <w:sz w:val="21"/>
                <w:szCs w:val="21"/>
              </w:rPr>
            </w:pPr>
            <w:r>
              <w:rPr>
                <w:rFonts w:hint="eastAsia" w:ascii="宋体" w:hAnsi="宋体" w:eastAsia="宋体" w:cs="Times New Roman"/>
                <w:b/>
                <w:color w:val="418D67"/>
                <w:sz w:val="21"/>
                <w:szCs w:val="21"/>
                <w:lang w:val="en-US" w:eastAsia="zh-CN"/>
              </w:rPr>
              <w:t>第6节课：</w:t>
            </w:r>
            <w:r>
              <w:rPr>
                <w:rFonts w:hint="eastAsia" w:ascii="宋体" w:hAnsi="宋体" w:eastAsia="宋体" w:cs="Times New Roman"/>
                <w:sz w:val="21"/>
                <w:szCs w:val="21"/>
              </w:rPr>
              <w:t>知识讲解（30min）→课堂测验（10min）→课堂小结（5 min）</w:t>
            </w:r>
          </w:p>
          <w:p>
            <w:pPr>
              <w:pStyle w:val="4"/>
              <w:ind w:left="1293" w:leftChars="100" w:hanging="1093" w:hangingChars="520"/>
              <w:rPr>
                <w:rFonts w:hint="eastAsia" w:ascii="宋体" w:hAnsi="宋体" w:eastAsia="宋体" w:cs="Times New Roman"/>
                <w:sz w:val="21"/>
                <w:szCs w:val="21"/>
              </w:rPr>
            </w:pPr>
            <w:r>
              <w:rPr>
                <w:rFonts w:hint="eastAsia" w:ascii="宋体" w:hAnsi="宋体" w:eastAsia="宋体" w:cs="Times New Roman"/>
                <w:b/>
                <w:color w:val="418D67"/>
                <w:sz w:val="21"/>
                <w:szCs w:val="21"/>
                <w:lang w:val="en-US" w:eastAsia="zh-CN"/>
              </w:rPr>
              <w:t>第7节课：</w:t>
            </w:r>
            <w:r>
              <w:rPr>
                <w:rFonts w:hint="eastAsia" w:ascii="宋体" w:hAnsi="宋体" w:eastAsia="宋体" w:cs="Times New Roman"/>
                <w:sz w:val="21"/>
                <w:szCs w:val="21"/>
              </w:rPr>
              <w:t>知识讲解（30min）→课堂测验（10min）→课堂小结（5 min）</w:t>
            </w:r>
          </w:p>
          <w:p>
            <w:pPr>
              <w:pStyle w:val="4"/>
              <w:ind w:left="1293" w:leftChars="100" w:hanging="1093" w:hangingChars="520"/>
              <w:rPr>
                <w:rFonts w:hint="eastAsia" w:ascii="宋体" w:hAnsi="宋体" w:eastAsia="宋体" w:cs="Times New Roman"/>
                <w:sz w:val="21"/>
                <w:szCs w:val="21"/>
              </w:rPr>
            </w:pPr>
            <w:r>
              <w:rPr>
                <w:rFonts w:hint="eastAsia" w:ascii="宋体" w:hAnsi="宋体" w:eastAsia="宋体" w:cs="Times New Roman"/>
                <w:b/>
                <w:color w:val="418D67"/>
                <w:sz w:val="21"/>
                <w:szCs w:val="21"/>
                <w:lang w:val="en-US" w:eastAsia="zh-CN"/>
              </w:rPr>
              <w:t>第8节课：</w:t>
            </w:r>
            <w:r>
              <w:rPr>
                <w:rFonts w:hint="eastAsia" w:ascii="宋体" w:hAnsi="宋体" w:eastAsia="宋体" w:cs="Times New Roman"/>
                <w:sz w:val="21"/>
                <w:szCs w:val="21"/>
              </w:rPr>
              <w:t>知识讲解（30min）→课堂测验（10min）→课堂小结（5 min）</w:t>
            </w:r>
          </w:p>
          <w:p>
            <w:pPr>
              <w:pStyle w:val="4"/>
              <w:ind w:left="1293" w:leftChars="100" w:hanging="1093" w:hangingChars="520"/>
              <w:rPr>
                <w:rFonts w:hint="eastAsia" w:ascii="宋体" w:hAnsi="宋体" w:eastAsia="宋体" w:cs="Times New Roman"/>
                <w:sz w:val="21"/>
                <w:szCs w:val="21"/>
              </w:rPr>
            </w:pPr>
            <w:r>
              <w:rPr>
                <w:rFonts w:hint="eastAsia" w:ascii="宋体" w:hAnsi="宋体" w:eastAsia="宋体" w:cs="Times New Roman"/>
                <w:b/>
                <w:color w:val="418D67"/>
                <w:sz w:val="21"/>
                <w:szCs w:val="21"/>
                <w:lang w:val="en-US" w:eastAsia="zh-CN"/>
              </w:rPr>
              <w:t>第9节课：</w:t>
            </w:r>
            <w:r>
              <w:rPr>
                <w:rFonts w:hint="eastAsia" w:ascii="宋体" w:hAnsi="宋体" w:eastAsia="宋体" w:cs="Times New Roman"/>
                <w:sz w:val="21"/>
                <w:szCs w:val="21"/>
              </w:rPr>
              <w:t>知识讲解（30min）→课堂测验（10min）→课堂小结（5 min）</w:t>
            </w:r>
          </w:p>
          <w:p>
            <w:pPr>
              <w:pStyle w:val="4"/>
              <w:ind w:left="1293" w:leftChars="100" w:hanging="1093" w:hangingChars="520"/>
              <w:rPr>
                <w:rFonts w:hint="eastAsia" w:ascii="宋体" w:hAnsi="宋体" w:eastAsia="宋体" w:cs="Times New Roman"/>
                <w:sz w:val="21"/>
                <w:szCs w:val="21"/>
              </w:rPr>
            </w:pPr>
            <w:r>
              <w:rPr>
                <w:rFonts w:hint="eastAsia" w:ascii="宋体" w:hAnsi="宋体" w:eastAsia="宋体" w:cs="Times New Roman"/>
                <w:b/>
                <w:color w:val="418D67"/>
                <w:sz w:val="21"/>
                <w:szCs w:val="21"/>
                <w:lang w:val="en-US" w:eastAsia="zh-CN"/>
              </w:rPr>
              <w:t>第10节课：</w:t>
            </w:r>
            <w:r>
              <w:rPr>
                <w:rFonts w:hint="eastAsia" w:ascii="宋体" w:hAnsi="宋体" w:eastAsia="宋体" w:cs="Times New Roman"/>
                <w:sz w:val="21"/>
                <w:szCs w:val="21"/>
              </w:rPr>
              <w:t>知识讲解（30min）→课堂测验（10min）→课堂小结（5 min）</w:t>
            </w:r>
          </w:p>
          <w:p>
            <w:pPr>
              <w:pStyle w:val="4"/>
              <w:ind w:left="1293" w:leftChars="100" w:hanging="1093" w:hangingChars="520"/>
              <w:rPr>
                <w:rFonts w:hint="eastAsia" w:ascii="宋体" w:hAnsi="宋体" w:eastAsia="宋体" w:cs="Times New Roman"/>
                <w:sz w:val="21"/>
                <w:szCs w:val="21"/>
              </w:rPr>
            </w:pPr>
            <w:r>
              <w:rPr>
                <w:rFonts w:hint="eastAsia" w:ascii="宋体" w:hAnsi="宋体" w:eastAsia="宋体" w:cs="Times New Roman"/>
                <w:b/>
                <w:color w:val="418D67"/>
                <w:sz w:val="21"/>
                <w:szCs w:val="21"/>
                <w:lang w:val="en-US" w:eastAsia="zh-CN"/>
              </w:rPr>
              <w:t>第11节课：</w:t>
            </w:r>
            <w:r>
              <w:rPr>
                <w:rFonts w:hint="eastAsia" w:ascii="宋体" w:hAnsi="宋体" w:eastAsia="宋体" w:cs="Times New Roman"/>
                <w:sz w:val="21"/>
                <w:szCs w:val="21"/>
              </w:rPr>
              <w:t>知识讲解（30min）→课堂测验（10min）→课堂小结（5 min）</w:t>
            </w:r>
          </w:p>
          <w:p>
            <w:pPr>
              <w:pStyle w:val="4"/>
              <w:ind w:left="1293" w:leftChars="100" w:hanging="1093" w:hangingChars="520"/>
              <w:rPr>
                <w:rFonts w:hint="eastAsia" w:ascii="宋体" w:hAnsi="宋体" w:eastAsia="宋体" w:cs="Times New Roman"/>
                <w:sz w:val="21"/>
                <w:szCs w:val="21"/>
              </w:rPr>
            </w:pPr>
            <w:r>
              <w:rPr>
                <w:rFonts w:hint="eastAsia" w:ascii="宋体" w:hAnsi="宋体" w:eastAsia="宋体" w:cs="Times New Roman"/>
                <w:b/>
                <w:color w:val="418D67"/>
                <w:sz w:val="21"/>
                <w:szCs w:val="21"/>
                <w:lang w:val="en-US" w:eastAsia="zh-CN"/>
              </w:rPr>
              <w:t>第12节课：</w:t>
            </w:r>
            <w:r>
              <w:rPr>
                <w:rFonts w:hint="eastAsia" w:ascii="宋体" w:hAnsi="宋体" w:eastAsia="宋体" w:cs="Times New Roman"/>
                <w:sz w:val="21"/>
                <w:szCs w:val="21"/>
              </w:rPr>
              <w:t>知识讲解（30min）→课堂测验（10min）→课堂小结（5 min）</w:t>
            </w:r>
          </w:p>
          <w:p>
            <w:pPr>
              <w:pStyle w:val="4"/>
              <w:ind w:left="1293" w:leftChars="100" w:hanging="1093" w:hangingChars="520"/>
              <w:rPr>
                <w:rFonts w:hint="eastAsia" w:ascii="宋体" w:hAnsi="宋体" w:eastAsia="宋体" w:cs="Times New Roman"/>
                <w:sz w:val="21"/>
                <w:szCs w:val="21"/>
              </w:rPr>
            </w:pPr>
            <w:r>
              <w:rPr>
                <w:rFonts w:hint="eastAsia" w:ascii="宋体" w:hAnsi="宋体" w:eastAsia="宋体" w:cs="Times New Roman"/>
                <w:b/>
                <w:color w:val="418D67"/>
                <w:sz w:val="21"/>
                <w:szCs w:val="21"/>
                <w:lang w:val="en-US" w:eastAsia="zh-CN"/>
              </w:rPr>
              <w:t>第13节课：</w:t>
            </w:r>
            <w:r>
              <w:rPr>
                <w:rFonts w:hint="eastAsia" w:ascii="宋体" w:hAnsi="宋体" w:eastAsia="宋体" w:cs="Times New Roman"/>
                <w:sz w:val="21"/>
                <w:szCs w:val="21"/>
              </w:rPr>
              <w:t>知识讲解（30min）→课堂测验（10min）→课堂小结（5 min）</w:t>
            </w:r>
          </w:p>
          <w:p>
            <w:pPr>
              <w:pStyle w:val="4"/>
              <w:ind w:left="1293" w:leftChars="100" w:hanging="1093" w:hangingChars="520"/>
              <w:rPr>
                <w:rFonts w:hint="eastAsia" w:ascii="宋体" w:hAnsi="宋体" w:eastAsia="宋体" w:cs="Times New Roman"/>
                <w:sz w:val="21"/>
                <w:szCs w:val="21"/>
              </w:rPr>
            </w:pPr>
            <w:r>
              <w:rPr>
                <w:rFonts w:hint="eastAsia" w:ascii="宋体" w:hAnsi="宋体" w:eastAsia="宋体" w:cs="Times New Roman"/>
                <w:b/>
                <w:color w:val="418D67"/>
                <w:sz w:val="21"/>
                <w:szCs w:val="21"/>
                <w:lang w:val="en-US" w:eastAsia="zh-CN"/>
              </w:rPr>
              <w:t>第14节课：</w:t>
            </w:r>
            <w:r>
              <w:rPr>
                <w:rFonts w:hint="eastAsia" w:ascii="宋体" w:hAnsi="宋体" w:eastAsia="宋体" w:cs="Times New Roman"/>
                <w:sz w:val="21"/>
                <w:szCs w:val="21"/>
              </w:rPr>
              <w:t>知识讲解（30min）→课堂测验（10min）→课堂小结（5 min）</w:t>
            </w:r>
          </w:p>
        </w:tc>
      </w:tr>
      <w:tr>
        <w:trPr>
          <w:wAfter w:w="0" w:type="auto"/>
          <w:trHeight w:val="332" w:hRule="atLeast"/>
          <w:jc w:val="center"/>
        </w:trPr>
        <w:tc>
          <w:tcPr>
            <w:tcW w:w="1608" w:type="dxa"/>
            <w:shd w:val="clear" w:color="auto" w:fill="F5F5E1"/>
            <w:noWrap w:val="0"/>
            <w:vAlign w:val="center"/>
          </w:tcPr>
          <w:p>
            <w:pPr>
              <w:pStyle w:val="4"/>
              <w:jc w:val="center"/>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教学过程</w:t>
            </w:r>
          </w:p>
        </w:tc>
        <w:tc>
          <w:tcPr>
            <w:tcW w:w="6336" w:type="dxa"/>
            <w:shd w:val="clear" w:color="auto" w:fill="F5F5E1"/>
            <w:noWrap w:val="0"/>
            <w:vAlign w:val="center"/>
          </w:tcPr>
          <w:p>
            <w:pPr>
              <w:pStyle w:val="4"/>
              <w:jc w:val="center"/>
              <w:rPr>
                <w:rFonts w:ascii="宋体" w:hAnsi="宋体" w:eastAsia="宋体" w:cs="Times New Roman"/>
                <w:b/>
                <w:color w:val="5D8979"/>
                <w:sz w:val="21"/>
                <w:szCs w:val="21"/>
              </w:rPr>
            </w:pPr>
            <w:r>
              <w:rPr>
                <w:rFonts w:hint="eastAsia" w:ascii="宋体" w:hAnsi="宋体" w:eastAsia="宋体" w:cs="Times New Roman"/>
                <w:b/>
                <w:color w:val="5D8979"/>
                <w:sz w:val="21"/>
                <w:szCs w:val="21"/>
              </w:rPr>
              <w:t>主要教学内容及步骤</w:t>
            </w:r>
          </w:p>
        </w:tc>
        <w:tc>
          <w:tcPr>
            <w:tcW w:w="1835" w:type="dxa"/>
            <w:shd w:val="clear" w:color="auto" w:fill="F5F5E1"/>
            <w:noWrap w:val="0"/>
            <w:vAlign w:val="center"/>
          </w:tcPr>
          <w:p>
            <w:pPr>
              <w:pStyle w:val="4"/>
              <w:jc w:val="center"/>
              <w:rPr>
                <w:rFonts w:ascii="宋体" w:hAnsi="宋体" w:eastAsia="宋体" w:cs="Times New Roman"/>
                <w:b/>
                <w:color w:val="5D8979"/>
                <w:sz w:val="21"/>
                <w:szCs w:val="21"/>
              </w:rPr>
            </w:pPr>
            <w:r>
              <w:rPr>
                <w:rFonts w:ascii="宋体" w:hAnsi="宋体" w:eastAsia="宋体" w:cs="Times New Roman"/>
                <w:b/>
                <w:color w:val="5D8979"/>
                <w:sz w:val="21"/>
                <w:szCs w:val="21"/>
              </w:rPr>
              <w:t>设计意图</w:t>
            </w:r>
          </w:p>
        </w:tc>
      </w:tr>
      <w:tr>
        <w:trPr>
          <w:wAfter w:w="0" w:type="auto"/>
          <w:trHeight w:val="1130" w:hRule="atLeast"/>
          <w:jc w:val="center"/>
        </w:trPr>
        <w:tc>
          <w:tcPr>
            <w:tcW w:w="1608" w:type="dxa"/>
            <w:shd w:val="clear" w:color="auto" w:fill="E6F1EB"/>
            <w:noWrap w:val="0"/>
            <w:vAlign w:val="center"/>
          </w:tcPr>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考勤</w:t>
            </w:r>
            <w:r>
              <w:rPr>
                <w:rFonts w:ascii="宋体" w:hAnsi="宋体" w:eastAsia="宋体" w:cs="Times New Roman"/>
                <w:b/>
                <w:sz w:val="21"/>
                <w:szCs w:val="21"/>
              </w:rPr>
              <w:br w:type="textWrapping"/>
            </w:r>
            <w:r>
              <w:rPr>
                <w:rFonts w:hint="eastAsia" w:ascii="宋体" w:hAnsi="宋体" w:eastAsia="宋体" w:cs="Times New Roman"/>
                <w:b/>
                <w:sz w:val="21"/>
                <w:szCs w:val="21"/>
              </w:rPr>
              <w:t>（2 min）</w:t>
            </w:r>
          </w:p>
        </w:tc>
        <w:tc>
          <w:tcPr>
            <w:tcW w:w="6336" w:type="dxa"/>
            <w:shd w:val="clear" w:color="auto" w:fill="FFFFFF"/>
            <w:noWrap w:val="0"/>
            <w:vAlign w:val="center"/>
          </w:tcPr>
          <w:p>
            <w:pPr>
              <w:pStyle w:val="4"/>
              <w:numPr>
                <w:ilvl w:val="0"/>
                <w:numId w:val="1"/>
              </w:numPr>
              <w:spacing w:before="200"/>
              <w:ind w:left="620" w:hanging="420"/>
              <w:rPr>
                <w:rFonts w:ascii="宋体" w:hAnsi="宋体" w:eastAsia="宋体" w:cs="Times New Roman"/>
                <w:b/>
                <w:color w:val="5D8979"/>
                <w:sz w:val="21"/>
                <w:szCs w:val="21"/>
              </w:rPr>
            </w:pPr>
            <w:r>
              <w:rPr>
                <w:rFonts w:hint="eastAsia" w:ascii="宋体" w:hAnsi="宋体" w:eastAsia="宋体" w:cs="Times New Roman"/>
                <w:b/>
                <w:color w:val="5D8979"/>
                <w:sz w:val="21"/>
                <w:szCs w:val="21"/>
              </w:rPr>
              <w:t>【教师】清点上课人数，记录好考勤</w:t>
            </w:r>
          </w:p>
          <w:p>
            <w:pPr>
              <w:pStyle w:val="4"/>
              <w:numPr>
                <w:ilvl w:val="0"/>
                <w:numId w:val="1"/>
              </w:numPr>
              <w:spacing w:before="200" w:after="200"/>
              <w:ind w:left="620" w:hanging="420"/>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【学生】班干部报请假人员及原因</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培养学生的组织纪律性</w:t>
            </w:r>
            <w:r>
              <w:rPr>
                <w:rFonts w:ascii="宋体" w:hAnsi="宋体" w:eastAsia="宋体" w:cs="Times New Roman"/>
                <w:sz w:val="21"/>
                <w:szCs w:val="21"/>
              </w:rPr>
              <w:t>，</w:t>
            </w:r>
            <w:r>
              <w:rPr>
                <w:rFonts w:hint="eastAsia" w:ascii="宋体" w:hAnsi="宋体" w:eastAsia="宋体" w:cs="Times New Roman"/>
                <w:sz w:val="21"/>
                <w:szCs w:val="21"/>
              </w:rPr>
              <w:t>掌握学生的出勤</w:t>
            </w:r>
            <w:r>
              <w:rPr>
                <w:rFonts w:ascii="宋体" w:hAnsi="宋体" w:eastAsia="宋体" w:cs="Times New Roman"/>
                <w:sz w:val="21"/>
                <w:szCs w:val="21"/>
              </w:rPr>
              <w:t>情况</w:t>
            </w:r>
          </w:p>
        </w:tc>
      </w:tr>
      <w:tr>
        <w:trPr>
          <w:wAfter w:w="0" w:type="auto"/>
          <w:trHeight w:val="3188" w:hRule="atLeast"/>
          <w:jc w:val="center"/>
        </w:trPr>
        <w:tc>
          <w:tcPr>
            <w:tcW w:w="1608" w:type="dxa"/>
            <w:shd w:val="clear" w:color="auto" w:fill="E6F1EB"/>
            <w:noWrap w:val="0"/>
            <w:vAlign w:val="center"/>
          </w:tcPr>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hint="eastAsia" w:ascii="宋体" w:hAnsi="宋体" w:eastAsia="宋体" w:cs="Times New Roman"/>
                <w:b/>
                <w:sz w:val="21"/>
                <w:szCs w:val="21"/>
                <w:lang w:val="en-US" w:eastAsia="zh-CN"/>
              </w:rPr>
              <w:t>3</w:t>
            </w:r>
            <w:r>
              <w:rPr>
                <w:rFonts w:ascii="宋体" w:hAnsi="宋体" w:eastAsia="宋体" w:cs="Times New Roman"/>
                <w:b/>
                <w:sz w:val="21"/>
                <w:szCs w:val="21"/>
              </w:rPr>
              <w:t>3</w:t>
            </w:r>
            <w:r>
              <w:rPr>
                <w:rFonts w:hint="eastAsia" w:ascii="宋体" w:hAnsi="宋体" w:eastAsia="宋体" w:cs="Times New Roman"/>
                <w:b/>
                <w:sz w:val="21"/>
                <w:szCs w:val="21"/>
              </w:rPr>
              <w:t xml:space="preserve"> min）</w:t>
            </w:r>
          </w:p>
        </w:tc>
        <w:tc>
          <w:tcPr>
            <w:tcW w:w="6336" w:type="dxa"/>
            <w:shd w:val="clear" w:color="auto" w:fill="FFFFFF"/>
            <w:noWrap w:val="0"/>
            <w:vAlign w:val="center"/>
          </w:tcPr>
          <w:p>
            <w:pPr>
              <w:pStyle w:val="4"/>
              <w:spacing w:before="160" w:after="120"/>
              <w:rPr>
                <w:rFonts w:hint="eastAsia" w:ascii="宋体" w:hAnsi="宋体" w:cs="Times New Roman"/>
                <w:sz w:val="21"/>
                <w:szCs w:val="21"/>
              </w:rPr>
            </w:pPr>
            <w:r>
              <w:rPr>
                <w:rFonts w:hint="eastAsia" w:ascii="宋体" w:hAnsi="宋体" w:eastAsia="宋体" w:cs="Times New Roman"/>
                <w:b/>
                <w:color w:val="5D8979"/>
                <w:sz w:val="21"/>
                <w:szCs w:val="21"/>
              </w:rPr>
              <w:t>【教师】讲解收集职业信息</w:t>
            </w:r>
            <w:r>
              <w:rPr>
                <w:rFonts w:hint="eastAsia" w:ascii="宋体" w:hAnsi="宋体" w:cs="Times New Roman"/>
                <w:sz w:val="21"/>
                <w:szCs w:val="21"/>
              </w:rPr>
              <w:t xml:space="preserve"> </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就业是双向选择，信息资源的收集是职业选择过程中重要的环节。信息不畅，会使大学生缺乏相关职业的职位需求信息，缺乏职业选择的方向，从而处于一种盲目的状态。这种情况下去选择职业，后果可想而知。职业选择需要大学生了解自己想要或将要从事的职业环境。</w:t>
            </w:r>
          </w:p>
          <w:p>
            <w:pPr>
              <w:pStyle w:val="5"/>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小贴士</w:t>
            </w:r>
          </w:p>
          <w:p>
            <w:pPr>
              <w:pStyle w:val="5"/>
              <w:spacing w:line="360" w:lineRule="exact"/>
              <w:ind w:firstLine="420"/>
              <w:jc w:val="center"/>
              <w:rPr>
                <w:rFonts w:hint="eastAsia" w:ascii="宋体" w:hAnsi="宋体" w:eastAsia="宋体" w:cs="Times New Roman"/>
                <w:b/>
                <w:bCs/>
                <w:sz w:val="21"/>
                <w:szCs w:val="21"/>
              </w:rPr>
            </w:pPr>
            <w:r>
              <w:rPr>
                <w:rFonts w:hint="eastAsia" w:ascii="宋体" w:hAnsi="宋体" w:eastAsia="宋体" w:cs="Times New Roman"/>
                <w:b/>
                <w:bCs/>
                <w:sz w:val="21"/>
                <w:szCs w:val="21"/>
              </w:rPr>
              <w:t>收集职业信息的途径</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人们生活在信息爆炸的时代，而却成了信息穷人！收集更多的信息，不如收集对自己有用的信息。什么才是对自己最重要的？当我们决定找工作时，对这个问题一定要</w:t>
            </w:r>
          </w:p>
          <w:p>
            <w:pPr>
              <w:pStyle w:val="5"/>
              <w:spacing w:line="360" w:lineRule="exact"/>
              <w:ind w:left="0" w:leftChars="0" w:firstLine="0" w:firstLineChars="0"/>
              <w:rPr>
                <w:rFonts w:hint="eastAsia" w:ascii="宋体" w:hAnsi="宋体" w:eastAsia="宋体" w:cs="Times New Roman"/>
                <w:sz w:val="21"/>
                <w:szCs w:val="21"/>
              </w:rPr>
            </w:pPr>
            <w:r>
              <w:rPr>
                <w:rFonts w:hint="eastAsia" w:ascii="宋体" w:hAnsi="宋体" w:eastAsia="宋体" w:cs="Times New Roman"/>
                <w:sz w:val="21"/>
                <w:szCs w:val="21"/>
              </w:rPr>
              <w:t>能清楚地回答。收集职业信息的途径有多种，归纳起来主要有下述几种。</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1. 高校的就业指导部门</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高校的就业指导部门是在 20 世纪 90 年代末，各高校为适应大学生就业方式改变的形势而设立的，并随着毕业生的工作实践而迅速建立了一套完整的以市场为导向的就业工作机构，为高校毕业生和用人单位架起了一座信息沟通的桥梁。</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2. 各级毕业生就业指导机构</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近年来，为推动大学毕业生顺利就业，在工作岗位上发挥才干，教育部成立了全国高校毕业生就业指导中心，各地也陆续建立了毕业生就业指导机构。这些机构在为毕业生和用人单位提供交流信息、咨询服务方面的功能是很大的。</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3. 网络信息</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经常上网浏览招聘信息，比如大学生就业网、事业单位招考网、投资就业网等。网络信息容量极大，而且更新得特别快，需要经常的、及时的关注。遇到有意向的要早准备、早联系。</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4. 校园就业招聘会</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大学生就业中心会举办大规模的就业招聘会，大学生可以及早做简历，了解信息，联系就业单位，准备面试事宜等。</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5. 社会化招聘</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社会化招聘指利用社会化媒体开展招聘工作。大学毕业生的就业问题日益受到新闻媒体的关注，每年就业高峰期，广播、电视、报纸、杂志、网络都会发布许多就业信</w:t>
            </w:r>
          </w:p>
          <w:p>
            <w:pPr>
              <w:pStyle w:val="5"/>
              <w:spacing w:line="360" w:lineRule="exact"/>
              <w:ind w:left="0" w:leftChars="0" w:firstLine="0" w:firstLineChars="0"/>
              <w:rPr>
                <w:rFonts w:hint="eastAsia" w:ascii="宋体" w:hAnsi="宋体" w:eastAsia="宋体" w:cs="Times New Roman"/>
                <w:sz w:val="21"/>
                <w:szCs w:val="21"/>
              </w:rPr>
            </w:pPr>
            <w:r>
              <w:rPr>
                <w:rFonts w:hint="eastAsia" w:ascii="宋体" w:hAnsi="宋体" w:eastAsia="宋体" w:cs="Times New Roman"/>
                <w:sz w:val="21"/>
                <w:szCs w:val="21"/>
              </w:rPr>
              <w:t>息，在发布就业信息的同时，也对未来的政策、行业现状、职业前景、人才需求等方面进行报道和分析。这些信息从不同侧面和角度反映了当年大学生的整体状况，受到了招聘机构和大学生的重视。</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另外，教育部主管、全国高校学生信息咨询与就业指导中心、高等教育出版社主办的《中国大学生就业》，各地的《就业指导报》《人才市场》《劳动信息报》等，都定期为毕业生提供信息。</w:t>
            </w:r>
          </w:p>
          <w:p>
            <w:pPr>
              <w:pStyle w:val="4"/>
              <w:spacing w:before="160" w:after="120"/>
              <w:rPr>
                <w:rFonts w:hint="eastAsia" w:ascii="宋体" w:hAnsi="宋体" w:eastAsia="宋体" w:cs="Times New Roman"/>
                <w:kern w:val="2"/>
                <w:sz w:val="21"/>
                <w:szCs w:val="21"/>
                <w:lang w:bidi="ar-SA"/>
              </w:rPr>
            </w:pPr>
            <w:r>
              <w:rPr>
                <w:rFonts w:hint="eastAsia" w:ascii="宋体" w:hAnsi="宋体" w:eastAsia="宋体" w:cs="Times New Roman"/>
                <w:b/>
                <w:color w:val="84615D"/>
                <w:sz w:val="21"/>
                <w:szCs w:val="21"/>
              </w:rPr>
              <w:t>【学生】掌握收集职业信息</w:t>
            </w:r>
          </w:p>
        </w:tc>
        <w:tc>
          <w:tcPr>
            <w:tcW w:w="1835" w:type="dxa"/>
            <w:shd w:val="clear" w:color="auto" w:fill="FFFFFF"/>
            <w:noWrap w:val="0"/>
            <w:vAlign w:val="center"/>
          </w:tcPr>
          <w:p>
            <w:pPr>
              <w:pStyle w:val="4"/>
              <w:rPr>
                <w:rFonts w:hint="eastAsia" w:ascii="宋体" w:hAnsi="宋体" w:eastAsia="宋体" w:cs="Times New Roman"/>
                <w:sz w:val="21"/>
                <w:szCs w:val="21"/>
              </w:rPr>
            </w:pPr>
          </w:p>
          <w:p>
            <w:pPr>
              <w:pStyle w:val="4"/>
              <w:ind w:firstLine="210" w:firstLineChars="100"/>
              <w:rPr>
                <w:rFonts w:hint="eastAsia" w:ascii="宋体" w:hAnsi="宋体" w:eastAsia="宋体" w:cs="Times New Roman"/>
                <w:sz w:val="21"/>
                <w:szCs w:val="21"/>
              </w:rPr>
            </w:pPr>
          </w:p>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学习收集职业信息。边做边讲，及时巩固练习，实现教学做一体化</w:t>
            </w:r>
          </w:p>
        </w:tc>
      </w:tr>
      <w:tr>
        <w:trPr>
          <w:wAfter w:w="0" w:type="auto"/>
          <w:trHeight w:val="984" w:hRule="atLeast"/>
          <w:jc w:val="center"/>
        </w:trPr>
        <w:tc>
          <w:tcPr>
            <w:tcW w:w="1608" w:type="dxa"/>
            <w:shd w:val="clear" w:color="auto" w:fill="F5F5E1"/>
            <w:noWrap w:val="0"/>
            <w:vAlign w:val="center"/>
          </w:tcPr>
          <w:p>
            <w:pPr>
              <w:pStyle w:val="4"/>
              <w:jc w:val="center"/>
              <w:rPr>
                <w:rFonts w:hint="eastAsia" w:ascii="宋体" w:hAnsi="宋体" w:eastAsia="宋体" w:cs="Times New Roman"/>
                <w:b/>
                <w:sz w:val="21"/>
                <w:szCs w:val="21"/>
              </w:rPr>
            </w:pPr>
            <w:r>
              <w:rPr>
                <w:rFonts w:hint="eastAsia" w:ascii="宋体" w:hAnsi="宋体" w:eastAsia="宋体" w:cs="Times New Roman"/>
                <w:b/>
                <w:sz w:val="21"/>
                <w:szCs w:val="21"/>
              </w:rPr>
              <w:t>课堂</w:t>
            </w:r>
            <w:r>
              <w:rPr>
                <w:rFonts w:hint="eastAsia" w:ascii="宋体" w:hAnsi="宋体" w:eastAsia="宋体" w:cs="Times New Roman"/>
                <w:b/>
                <w:sz w:val="21"/>
                <w:szCs w:val="21"/>
                <w:lang w:eastAsia="zh-CN"/>
              </w:rPr>
              <w:t>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hint="eastAsia" w:ascii="宋体" w:hAnsi="宋体" w:eastAsia="宋体" w:cs="Times New Roman"/>
                <w:b/>
                <w:sz w:val="21"/>
                <w:szCs w:val="21"/>
                <w:lang w:val="en-US" w:eastAsia="zh-CN"/>
              </w:rPr>
              <w:t xml:space="preserve">10 </w:t>
            </w:r>
            <w:r>
              <w:rPr>
                <w:rFonts w:hint="eastAsia" w:ascii="宋体" w:hAnsi="宋体" w:eastAsia="宋体" w:cs="Times New Roman"/>
                <w:b/>
                <w:sz w:val="21"/>
                <w:szCs w:val="21"/>
              </w:rPr>
              <w:t>min）</w:t>
            </w:r>
          </w:p>
        </w:tc>
        <w:tc>
          <w:tcPr>
            <w:tcW w:w="6336" w:type="dxa"/>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简述</w:t>
            </w:r>
            <w:r>
              <w:rPr>
                <w:rFonts w:hint="eastAsia" w:ascii="宋体" w:hAnsi="宋体" w:eastAsia="宋体" w:cs="Times New Roman"/>
                <w:b/>
                <w:color w:val="5D8979"/>
                <w:sz w:val="21"/>
                <w:szCs w:val="21"/>
              </w:rPr>
              <w:t>收集职业信息的途径</w:t>
            </w:r>
          </w:p>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w:t>
            </w:r>
            <w:r>
              <w:rPr>
                <w:rFonts w:hint="eastAsia" w:ascii="宋体" w:hAnsi="宋体" w:eastAsia="宋体" w:cs="Times New Roman"/>
                <w:b/>
                <w:color w:val="84615D"/>
                <w:sz w:val="21"/>
                <w:szCs w:val="21"/>
                <w:lang w:eastAsia="zh-CN"/>
              </w:rPr>
              <w:t>讨论并发表自己的见解</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90" w:hRule="atLeast"/>
          <w:jc w:val="center"/>
        </w:trPr>
        <w:tc>
          <w:tcPr>
            <w:tcW w:w="1608" w:type="dxa"/>
            <w:shd w:val="clear" w:color="auto" w:fill="F5F5E1"/>
            <w:noWrap w:val="0"/>
            <w:vAlign w:val="center"/>
          </w:tcPr>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hint="eastAsia" w:ascii="宋体" w:hAnsi="宋体" w:eastAsia="宋体" w:cs="Times New Roman"/>
                <w:b/>
                <w:sz w:val="21"/>
                <w:szCs w:val="21"/>
                <w:lang w:val="en-US" w:eastAsia="zh-CN"/>
              </w:rPr>
              <w:t>30</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36"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【教师】志向确定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志向是事业成功的基本前提，没有志向，事业的成功也就无从谈起。俗话说：“志不立，天下无可成之事。”立志是人生的起跑点，反映着一个人的理想、胸怀、情趣和价值观，影响着一个人的奋斗目标及成就大小。所以，在制定生涯规划时，首先要确立志向，这是制定职业生涯规划的关键，也是大学生职业生涯中最重要的一点。</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0" w:firstLineChars="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小贴士</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lang w:eastAsia="zh-CN"/>
              </w:rPr>
            </w:pPr>
            <w:r>
              <w:rPr>
                <w:rFonts w:hint="eastAsia" w:ascii="宋体" w:hAnsi="宋体" w:eastAsia="宋体" w:cs="Times New Roman"/>
                <w:b/>
                <w:bCs w:val="0"/>
                <w:sz w:val="21"/>
                <w:szCs w:val="21"/>
                <w:lang w:eastAsia="zh-CN"/>
              </w:rPr>
              <w:t>志向确定是职业生涯规划中一个非常重要的前提</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志向确定是职业生涯规划中一个非常重要的前提，是清晰认识自己、分析自己必不可少的环节，只有正确认识和了解自己才能对未来职业生涯做出合理的规划与选择，才能制定出适合自己发展的职业生涯路线。通常，志向确定应结合自己的兴趣、特长、性格、技能、情商、学识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1. 了解自己的兴趣</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许多大学生进入某所大学或某个专业，并非出于自己的理想和兴趣，而是出于父母的要求或他人的期望，以至于进入大学之后，不知道自己如何学、学什么，无法很快适应大学校园的学习生活。但是，如果他们能够在大学期间发掘出真正令自己感兴趣的领域，那么他们在大学的目标将会明确很多，而在毕业之后也能很快确定自己的职业方向。一般大学都设有专门的学生心理咨询机构，大学生可以通过他们的帮助来了解自己的兴趣。现在比较流行通过测试问卷来分析一个人的兴趣、性格及各方面的特征，大学生也可以通过学校的就业指导机构运用这种方式进行专门测量，以达到了解自己的目的。</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2. 了解自己的性格</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性格对人的一生发展会起到非常重要的作用。由于每个人的性格不同，他对外界的认识和看法也有很大差异，因此，不同性格的人在选择职业时会各不相同。如果一个人在确定自己的职业生涯时不考虑自己性格因素，就会把自己的职业发展置于一种困境，从而影响自己的职业前途。</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3. 了解自己的价值观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价值观是人生理想信念中非常重要的一环，是影响人一生的核心信念，它往往决定着个体的为人处事方式、思维方式及兴趣取向。刚入职场的人一般价值观取向还处于不稳定状态，但是不管是作为一名大学生还是职场人士，首先应该树立与国家、社会发展相符合的价值观念，其次才是结合自己的人格特点和趣向确定自己个人的价值观。</w:t>
            </w:r>
          </w:p>
          <w:p>
            <w:pPr>
              <w:rPr>
                <w:rFonts w:hint="eastAsia" w:ascii="宋体" w:hAnsi="宋体" w:eastAsia="宋体" w:cs="Times New Roman"/>
                <w:sz w:val="21"/>
                <w:szCs w:val="21"/>
              </w:rPr>
            </w:pPr>
            <w:r>
              <w:rPr>
                <w:rFonts w:hint="eastAsia" w:ascii="宋体" w:hAnsi="宋体" w:eastAsia="宋体" w:cs="Times New Roman"/>
                <w:b/>
                <w:color w:val="84615D"/>
                <w:sz w:val="21"/>
                <w:szCs w:val="21"/>
              </w:rPr>
              <w:t>【学生】掌握志向确定</w:t>
            </w:r>
          </w:p>
        </w:tc>
        <w:tc>
          <w:tcPr>
            <w:tcW w:w="1835" w:type="dxa"/>
            <w:shd w:val="clear" w:color="auto" w:fill="FFFFFF"/>
            <w:noWrap w:val="0"/>
            <w:vAlign w:val="center"/>
          </w:tcPr>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学习志向确定。边做边讲，及时巩固练习，实现教学做一体化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1484"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如何进行志向确定？</w:t>
            </w:r>
          </w:p>
          <w:p>
            <w:pPr>
              <w:pStyle w:val="4"/>
              <w:numPr>
                <w:ilvl w:val="0"/>
                <w:numId w:val="0"/>
              </w:numPr>
              <w:spacing w:before="140" w:after="120"/>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trPr>
          <w:wAfter w:w="0" w:type="auto"/>
          <w:trHeight w:val="1950"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pPr>
              <w:pStyle w:val="4"/>
              <w:spacing w:before="160" w:after="120"/>
              <w:ind w:firstLine="420" w:firstLineChars="200"/>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本节课上大家掌握了志向确定，课后要多加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。作为新时代大学生，我们要把个人的命运同社会、国家的命运紧密联系起来，树立远大志向，勇担社会责任</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5074" w:hRule="atLeast"/>
          <w:jc w:val="center"/>
        </w:trPr>
        <w:tc>
          <w:tcPr>
            <w:tcW w:w="1608" w:type="dxa"/>
            <w:shd w:val="clear" w:color="auto" w:fill="F5F5E1"/>
            <w:noWrap w:val="0"/>
            <w:vAlign w:val="center"/>
          </w:tcPr>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0</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36"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【教师】职业形象</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人人都渴望成功。一个人能否成功是由多种因素决定的，个人的职业形象是其中的一个主要因素。职业形象决定职业生涯，职业形象决定人生命运。职业形象是在一定时期和一定环境下，社会公众对从业者（无论是团队或个人）的外在表现和内在素质的印象、看法、认识的综合体现。比如一位从业者，公众通过其从业时的着装、气质、言谈、举止、能力、财力、人格等方面形成综合的印象，这就是职业形象。所有从业者的形象都是职业形象，即你只要有职业，就有职业形象。自由职业者的形象也是一种职业形象。职业形象与职业相伴而生，随着职业的变化而变化。社会中绝大部分人约一半的人生都是在从事这样或那样的职业，所以，绝大部分人都有着这样或那样的职业形象。职业不同、职业地位不同、职业岗位不同，其职业形象也就不同。</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sz w:val="21"/>
                <w:szCs w:val="21"/>
              </w:rPr>
            </w:pPr>
            <w:r>
              <w:rPr>
                <w:rFonts w:hint="eastAsia" w:ascii="宋体" w:hAnsi="宋体" w:eastAsia="宋体" w:cs="Times New Roman"/>
                <w:b/>
                <w:color w:val="84615D"/>
                <w:sz w:val="21"/>
                <w:szCs w:val="21"/>
              </w:rPr>
              <w:t>【学生】掌握职业形象</w:t>
            </w:r>
          </w:p>
        </w:tc>
        <w:tc>
          <w:tcPr>
            <w:tcW w:w="1835" w:type="dxa"/>
            <w:shd w:val="clear" w:color="auto" w:fill="FFFFFF"/>
            <w:noWrap w:val="0"/>
            <w:vAlign w:val="center"/>
          </w:tcPr>
          <w:p>
            <w:pPr>
              <w:pStyle w:val="4"/>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学习职业形象。边做边讲，及时巩固练习，实现教学做一体化</w:t>
            </w:r>
          </w:p>
        </w:tc>
      </w:tr>
      <w:tr>
        <w:trPr>
          <w:wAfter w:w="0" w:type="auto"/>
          <w:trHeight w:val="1474"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简述</w:t>
            </w:r>
            <w:r>
              <w:rPr>
                <w:rFonts w:hint="eastAsia" w:ascii="宋体" w:hAnsi="宋体" w:eastAsia="宋体" w:cs="Times New Roman"/>
                <w:b/>
                <w:color w:val="5D8979"/>
                <w:sz w:val="21"/>
                <w:szCs w:val="21"/>
              </w:rPr>
              <w:t>职业形象</w:t>
            </w:r>
          </w:p>
          <w:p>
            <w:pPr>
              <w:pStyle w:val="4"/>
              <w:numPr>
                <w:ilvl w:val="0"/>
                <w:numId w:val="0"/>
              </w:numPr>
              <w:spacing w:before="140" w:after="120"/>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trPr>
          <w:wAfter w:w="0" w:type="auto"/>
          <w:trHeight w:val="1665"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pPr>
              <w:pStyle w:val="4"/>
              <w:spacing w:before="160" w:after="120"/>
              <w:ind w:firstLine="420" w:firstLineChars="200"/>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本节课上大家掌握了职业素养的养成，课后要多加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。所有从业者的形象都是职业形象，即你只要有职业，就有职业形象。</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5594" w:hRule="atLeast"/>
          <w:jc w:val="center"/>
        </w:trPr>
        <w:tc>
          <w:tcPr>
            <w:tcW w:w="1608" w:type="dxa"/>
            <w:shd w:val="clear" w:color="auto" w:fill="F5F5E1"/>
            <w:noWrap w:val="0"/>
            <w:vAlign w:val="center"/>
          </w:tcPr>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0</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36"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【教师】职业形象设计的含义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著名形象顾问法兰克曾经说过：“你在职场中的威信，有五成来自于别人如何对待你。”可见，一个人如何设计自己的职业形象，对于其能否在职场中获得成功至关重要。职业形象设计就是从业人员在职场中，根据特定的行业或组织对员工内、外在形象的要求，预先按照一定的方法、程序，依据自身特点来塑造自己、完善自己，使自己的内、外在形象符合行业或组织标准及其文化理念要求的行为过程。其目的是让个人或团队的思想、行为和外表与社会公众的期望要求相吻合，将个人或团队形象有目的、有计划地传播给公众，从而达到使公众对个人或团队理解、认同与支持的目的。</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良好的职业形象不仅是个人展现自己人格魅力、构建和谐人际关系、丰富人生意义、成就自己事业的资源和保证，还是社会精神文明建设的一个重要方面。所以职业形象设计既是交往和职业需求，又是社会需求。</w:t>
            </w:r>
          </w:p>
          <w:p>
            <w:pPr>
              <w:rPr>
                <w:rFonts w:hint="eastAsia" w:ascii="宋体" w:hAnsi="宋体" w:eastAsia="宋体" w:cs="Times New Roman"/>
                <w:sz w:val="21"/>
                <w:szCs w:val="21"/>
              </w:rPr>
            </w:pPr>
            <w:r>
              <w:rPr>
                <w:rFonts w:hint="eastAsia" w:ascii="宋体" w:hAnsi="宋体" w:eastAsia="宋体" w:cs="Times New Roman"/>
                <w:b/>
                <w:color w:val="84615D"/>
                <w:sz w:val="21"/>
                <w:szCs w:val="21"/>
              </w:rPr>
              <w:t>【学生】掌握职业形象设计的含义</w:t>
            </w:r>
          </w:p>
        </w:tc>
        <w:tc>
          <w:tcPr>
            <w:tcW w:w="1835" w:type="dxa"/>
            <w:shd w:val="clear" w:color="auto" w:fill="FFFFFF"/>
            <w:noWrap w:val="0"/>
            <w:vAlign w:val="center"/>
          </w:tcPr>
          <w:p>
            <w:pPr>
              <w:pStyle w:val="4"/>
              <w:ind w:firstLine="222" w:firstLineChars="100"/>
              <w:rPr>
                <w:rFonts w:hint="eastAsia" w:ascii="宋体" w:hAnsi="宋体" w:eastAsia="宋体" w:cs="Times New Roman"/>
                <w:spacing w:val="6"/>
                <w:sz w:val="21"/>
                <w:szCs w:val="21"/>
              </w:rPr>
            </w:pPr>
          </w:p>
          <w:p>
            <w:pPr>
              <w:pStyle w:val="4"/>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学习职业形象设计的含义。边做边讲，及时巩固练习，实现教学做一体化</w:t>
            </w:r>
          </w:p>
        </w:tc>
      </w:tr>
      <w:tr>
        <w:trPr>
          <w:wAfter w:w="0" w:type="auto"/>
          <w:trHeight w:val="1474"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lang w:eastAsia="zh-CN"/>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归纳出人们对职业形象的一般认识。</w:t>
            </w:r>
          </w:p>
          <w:p>
            <w:pPr>
              <w:pStyle w:val="4"/>
              <w:numPr>
                <w:ilvl w:val="0"/>
                <w:numId w:val="0"/>
              </w:numPr>
              <w:spacing w:before="140" w:after="120"/>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1950"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pPr>
              <w:pStyle w:val="4"/>
              <w:spacing w:before="160" w:after="120"/>
              <w:ind w:firstLine="420" w:firstLineChars="200"/>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本节课上大家掌握了职业形象设计的含义，课后要多加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。一个人如何设计自己的职业形象，对于其能否在职场中获得成功至关重要。</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trPr>
          <w:wBefore w:w="0" w:type="auto"/>
          <w:trHeight w:val="4988" w:hRule="atLeast"/>
          <w:jc w:val="center"/>
        </w:trPr>
        <w:tc>
          <w:tcPr>
            <w:tcW w:w="1608" w:type="dxa"/>
            <w:shd w:val="clear" w:color="auto" w:fill="F5F5E1"/>
            <w:noWrap w:val="0"/>
            <w:vAlign w:val="center"/>
          </w:tcPr>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0</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36"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【教师】职业形象设计的原则</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一、针对职业形象主体的特点进行设计</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职业不同，其内容和性质也就不同，所以必须把握其个性进行设计。无论是个人或团队，被设计者都是不相同的，所以必须进行不同的设计。</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二、以设计出现代的、成功的、令人喜欢的形象为导向</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设计出的形象应具有时代的特征，不落俗套。成功者的形象才是最具形象力，即吸引力、沟通力、说服力的形象。受公众喜欢的形象才是一种最好的形象。</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三、以科学的有关形象设计理论为指导</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这些理论包括：思想品德学、系统工程学、形象设计理论（如 CI 理论）、成功学、美学、行为科学、礼仪学等。</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四、以真实准确、系统完整的信息为依据</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五、把握公众期望与形象设计主体条件之间的平衡</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六、形象设计的结果与形象主体的目标相一致</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即形象设计要符合形象主体的目标，符合形象主体的意愿，符合形象主体本身的现状。</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七、要突出形象设计的创新性</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形象设计是一种信息传播活动。只有创新才能符合公众喜新厌旧的心理，才能引起公众的注意，才能让公众接受传播出的信息。</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八、各方面和整个过程都要系统化</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职业形象设计是一项系统工程。只有系统化形象设计的各个方面、各个步骤，才能使形象设计高效化。</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九、形象设计的方案要周密具体和可操作性强</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形象设计方案是一个行动计划，是要付诸实施的，只有周密具体、可操作性强，才能将方案变成行动，并顺利地取得理想成果。</w:t>
            </w:r>
          </w:p>
          <w:p>
            <w:pPr>
              <w:rPr>
                <w:rFonts w:hint="eastAsia" w:ascii="宋体" w:hAnsi="宋体" w:eastAsia="宋体" w:cs="Times New Roman"/>
                <w:sz w:val="21"/>
                <w:szCs w:val="21"/>
              </w:rPr>
            </w:pPr>
            <w:r>
              <w:rPr>
                <w:rFonts w:hint="eastAsia" w:ascii="宋体" w:hAnsi="宋体" w:eastAsia="宋体" w:cs="Times New Roman"/>
                <w:b/>
                <w:color w:val="84615D"/>
                <w:sz w:val="21"/>
                <w:szCs w:val="21"/>
              </w:rPr>
              <w:t>【学生】掌握职业形象设计的原则</w:t>
            </w:r>
          </w:p>
        </w:tc>
        <w:tc>
          <w:tcPr>
            <w:tcW w:w="1835" w:type="dxa"/>
            <w:shd w:val="clear" w:color="auto" w:fill="FFFFFF"/>
            <w:noWrap w:val="0"/>
            <w:vAlign w:val="center"/>
          </w:tcPr>
          <w:p>
            <w:pPr>
              <w:pStyle w:val="4"/>
              <w:ind w:firstLine="222" w:firstLineChars="100"/>
              <w:rPr>
                <w:rFonts w:hint="eastAsia" w:ascii="宋体" w:hAnsi="宋体" w:eastAsia="宋体" w:cs="Times New Roman"/>
                <w:spacing w:val="6"/>
                <w:sz w:val="21"/>
                <w:szCs w:val="21"/>
              </w:rPr>
            </w:pPr>
          </w:p>
          <w:p>
            <w:pPr>
              <w:pStyle w:val="4"/>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学习职业形象设计的原则。边做边讲，及时巩固练习，实现教学做一体化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1474"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lang w:eastAsia="zh-CN"/>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如何对自己进行职业形象设计？</w:t>
            </w:r>
          </w:p>
          <w:p>
            <w:pPr>
              <w:pStyle w:val="4"/>
              <w:numPr>
                <w:ilvl w:val="0"/>
                <w:numId w:val="0"/>
              </w:numPr>
              <w:spacing w:before="140" w:after="120"/>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trPr>
          <w:wBefore w:w="0" w:type="auto"/>
          <w:trHeight w:val="1950"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pPr>
              <w:pStyle w:val="4"/>
              <w:spacing w:before="160" w:after="120"/>
              <w:ind w:firstLine="420" w:firstLineChars="200"/>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本节课上大家掌握了职业形象设计的含义，课后要多加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。人的职业形象事关人的事业成功，事关人生命运，我们都要成为一名合格的、优秀的形象设计师</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trPr>
          <w:wBefore w:w="0" w:type="auto"/>
          <w:trHeight w:val="4532" w:hRule="atLeast"/>
          <w:jc w:val="center"/>
        </w:trPr>
        <w:tc>
          <w:tcPr>
            <w:tcW w:w="1608" w:type="dxa"/>
            <w:shd w:val="clear" w:color="auto" w:fill="F5F5E1"/>
            <w:noWrap w:val="0"/>
            <w:vAlign w:val="center"/>
          </w:tcPr>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0</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36"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【教师】入职方案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制定入职方案，主要是公司向每一个初入公司的新员工介绍公司历史、基本工作流程、行为规范、组织结构、人员结构和处理同事关系等活动的总称，目的是使员工融入这个团队。</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0" w:firstLineChars="0"/>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专家视角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center"/>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积极参加入职方案培训</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为了快速融入公司企业文化，从业者应该积极参加入职方案培训，达到了解企业价值观念、行为模式，了解公司相关规章制度，培养良好的工作心态、职业素质，为胜任岗位工作打下坚实的基础的目的。</w:t>
            </w:r>
          </w:p>
          <w:p>
            <w:pPr>
              <w:rPr>
                <w:rFonts w:hint="eastAsia" w:ascii="宋体" w:hAnsi="宋体" w:eastAsia="宋体" w:cs="Times New Roman"/>
                <w:sz w:val="21"/>
                <w:szCs w:val="21"/>
              </w:rPr>
            </w:pPr>
            <w:r>
              <w:rPr>
                <w:rFonts w:hint="eastAsia" w:ascii="宋体" w:hAnsi="宋体" w:eastAsia="宋体" w:cs="Times New Roman"/>
                <w:b/>
                <w:color w:val="84615D"/>
                <w:sz w:val="21"/>
                <w:szCs w:val="21"/>
              </w:rPr>
              <w:t>【学生】掌握入职方案</w:t>
            </w:r>
          </w:p>
        </w:tc>
        <w:tc>
          <w:tcPr>
            <w:tcW w:w="1835" w:type="dxa"/>
            <w:shd w:val="clear" w:color="auto" w:fill="FFFFFF"/>
            <w:noWrap w:val="0"/>
            <w:vAlign w:val="center"/>
          </w:tcPr>
          <w:p>
            <w:pPr>
              <w:pStyle w:val="4"/>
              <w:ind w:firstLine="222" w:firstLineChars="100"/>
              <w:rPr>
                <w:rFonts w:hint="eastAsia" w:ascii="宋体" w:hAnsi="宋体" w:eastAsia="宋体" w:cs="Times New Roman"/>
                <w:spacing w:val="6"/>
                <w:sz w:val="21"/>
                <w:szCs w:val="21"/>
              </w:rPr>
            </w:pPr>
          </w:p>
          <w:p>
            <w:pPr>
              <w:pStyle w:val="4"/>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学习入职方案。边做边讲，及时巩固练习，实现教学做一体化</w:t>
            </w:r>
          </w:p>
        </w:tc>
      </w:tr>
      <w:tr>
        <w:trPr>
          <w:wBefore w:w="0" w:type="auto"/>
          <w:trHeight w:val="1474"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lang w:eastAsia="zh-CN"/>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制定自己的入职方案。</w:t>
            </w:r>
          </w:p>
          <w:p>
            <w:pPr>
              <w:pStyle w:val="4"/>
              <w:numPr>
                <w:ilvl w:val="0"/>
                <w:numId w:val="0"/>
              </w:numPr>
              <w:spacing w:before="140" w:after="120"/>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trPr>
          <w:wBefore w:w="0" w:type="auto"/>
          <w:trHeight w:val="1665"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pPr>
              <w:pStyle w:val="4"/>
              <w:spacing w:before="160" w:after="120"/>
              <w:ind w:firstLine="420" w:firstLineChars="200"/>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本节课上大家掌握了入职方案，课后要多加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。掌握相应的工作技能和服务能力、职业道德，从而胜任工作。</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90" w:hRule="atLeast"/>
          <w:jc w:val="center"/>
        </w:trPr>
        <w:tc>
          <w:tcPr>
            <w:tcW w:w="1608" w:type="dxa"/>
            <w:shd w:val="clear" w:color="auto" w:fill="F5F5E1"/>
            <w:noWrap w:val="0"/>
            <w:vAlign w:val="center"/>
          </w:tcPr>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0</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36"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【教师】求职信</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就业是民生之本、财富之源，国家高度重视就业工作，习近平总书记和李克强总理在每年的全国“两会”上都会着重谈及。习近平总书记在 2019 年 2 月提出：“要坚持就业优先，把解决人民群众就业问题放在更加突出的位置，努力创造更多就业岗位。”然而随着近年来大学毕业生的逐年增加，我国就业压力也不断加大。就业过程中，相信我们每个人都会遇到如何撰写一封求职信的问题，它是求职者写给招聘单位的信函，是给用人单位的初次见面礼。求职信起到毛遂自荐的作用，好的求职信可以拉近求职者与人事主管（负责人）之间的距离，获得面试机会的可能性多一些。因人事主管有太多的求职信函要看，因此求职信行文以商业信函为标准，措辞用语要正规。每段围绕一个重点展开，段落切忌冗长，点到即止，唯如此才会条理清晰、重点突出。</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求职信主要是用来求职者表明对申请工作的兴趣，说明申请工作的原因、你对公司的了解情况或你想得到何种回报。因此，要体现个人特色，一份标准的求职信应注意如下内容：求职信开头部分所给的对象很难明确，如果知道招聘负责人姓甚名谁、是男是女，可以直接称呼；如果不知性别或连姓氏、职位也搞不清楚时，最好称“尊敬的负责人”，切忌因妄加推断而弄巧成拙。正文一般涉及四方面的内容：①写求职信的理由：从何处得悉招聘信息，你的申请目的，加入企业的原因，你要申请什么职位；②做自我介绍，说明你为什么适合申请的职位，提出你能为未来雇主做些什么，而不是他们为你做什么，如介绍自己的品行、工作作风和敬业精神；③简明突出你的相关实力，即为什么你比别人更适合这个位置，强调你所受过的培训及你的经历、技能和成就；④感谢对方花时间阅读自己的材料并提出面谈请求，你可以建议如何进一步联络，留下可以随时联系到你的电话或地址，也可以告诉对方自己将在何时打电话询问材料是否安全抵达和安排时间面试等。另外，求职信中不宜提出薪资要求。如果对方要求对薪资做出说明，可以告知“薪资待遇可以面议”。常用的结语有“此致、敬礼”“顺致商祺”之类，然后是自己的签名。字迹要便于辨认。签名下是自己的附言，告诉对方自己的简历等材料随信附上。求职信篇幅在切中要点、达到最佳效果的前提下，应尽可能简短。求职信长度视情况通常为 1 ～ 6段不等。配简历时，以一页为宜；不配简历时，尽可能控制在两页以内。</w:t>
            </w:r>
          </w:p>
          <w:p>
            <w:pPr>
              <w:rPr>
                <w:rFonts w:hint="eastAsia" w:ascii="宋体" w:hAnsi="宋体" w:eastAsia="宋体" w:cs="Times New Roman"/>
                <w:sz w:val="21"/>
                <w:szCs w:val="21"/>
              </w:rPr>
            </w:pPr>
            <w:r>
              <w:rPr>
                <w:rFonts w:hint="eastAsia" w:ascii="宋体" w:hAnsi="宋体" w:eastAsia="宋体" w:cs="Times New Roman"/>
                <w:b/>
                <w:color w:val="84615D"/>
                <w:sz w:val="21"/>
                <w:szCs w:val="21"/>
              </w:rPr>
              <w:t>【学生】掌握求职信</w:t>
            </w:r>
          </w:p>
        </w:tc>
        <w:tc>
          <w:tcPr>
            <w:tcW w:w="1835" w:type="dxa"/>
            <w:shd w:val="clear" w:color="auto" w:fill="FFFFFF"/>
            <w:noWrap w:val="0"/>
            <w:vAlign w:val="center"/>
          </w:tcPr>
          <w:p>
            <w:pPr>
              <w:pStyle w:val="4"/>
              <w:ind w:firstLine="222" w:firstLineChars="100"/>
              <w:rPr>
                <w:rFonts w:hint="eastAsia" w:ascii="宋体" w:hAnsi="宋体" w:eastAsia="宋体" w:cs="Times New Roman"/>
                <w:spacing w:val="6"/>
                <w:sz w:val="21"/>
                <w:szCs w:val="21"/>
              </w:rPr>
            </w:pPr>
          </w:p>
          <w:p>
            <w:pPr>
              <w:pStyle w:val="4"/>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学习求职信。边做边讲，及时巩固练习，实现教学做一体化</w:t>
            </w:r>
          </w:p>
        </w:tc>
      </w:tr>
      <w:tr>
        <w:trPr>
          <w:wBefore w:w="0" w:type="auto"/>
          <w:trHeight w:val="1474"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lang w:eastAsia="zh-CN"/>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制作自己的一份求职信。</w:t>
            </w:r>
          </w:p>
          <w:p>
            <w:pPr>
              <w:pStyle w:val="4"/>
              <w:numPr>
                <w:ilvl w:val="0"/>
                <w:numId w:val="0"/>
              </w:numPr>
              <w:spacing w:before="140" w:after="120"/>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trPr>
          <w:wBefore w:w="0" w:type="auto"/>
          <w:trHeight w:val="1950"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pPr>
              <w:pStyle w:val="4"/>
              <w:spacing w:before="160" w:after="120"/>
              <w:ind w:firstLine="420" w:firstLineChars="200"/>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本节课上大家掌握了求职信，课后要多加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。求职信主要是用来求职者表明对申请工作的兴趣，说明申请工作的原因、你对公司的了解情况或你想得到何种回报。</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2441" w:hRule="atLeast"/>
          <w:jc w:val="center"/>
        </w:trPr>
        <w:tc>
          <w:tcPr>
            <w:tcW w:w="1608" w:type="dxa"/>
            <w:shd w:val="clear" w:color="auto" w:fill="F5F5E1"/>
            <w:noWrap w:val="0"/>
            <w:vAlign w:val="center"/>
          </w:tcPr>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0</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36"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【教师】毕业生推荐表</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毕业生推荐表是由教育行政部门或毕业院校为毕业生印制的求职材料，是毕业院校向用人单位推荐毕业生的正式凭证，具有较高的权威性和可信度。其一般由三部分组成：一是毕业生的个人情况，包括毕业生的基本信息、学习成绩、社会工作、获奖情况、自我鉴定和就业意向。二是毕业生所在院系的推荐意见。三是学校就业主管部门的推荐意见，附有学校教务部门提供的毕业生学习成绩。正是由于它的权威性，所以，应聘事业单位、国有企业、党政机关等部门时，必须有毕业生推荐表。</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一、辅助材料</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辅助材料指能证实自荐材料中所列的各方面情况的原始证明材料，它也是证明自荐材料的真实性和自荐人各种能力的有力佐证。为防止投递过程中丢失，可用复印件，一般用人单位决定录用后是要看原件的，所以原件一定要妥善保管。辅助材料主要包括以下内容。</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（１）荣誉证书（复印件）。</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２）技能、职业资格证书（复印件），如计算机等级证书、英语等级证书、普通话等级证书等。还有一些行业的职业资格证书，如编辑记者资格证书、主持人资格证书、普通话等级证书、律师证、广告设计师证、动漫设计师证、会计证、秘书证、摄影师证等。</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（３）获奖、发表的作品（复印件）。</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二、简历</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简历是求职者的简要经历。简历的信息量是全面而集中的，从个人简历中，可以看出求职者在业绩、能力、性格、经验等方面的综合因素，用人单位会据此对求职者进行分析、比较、筛选，是决定是否录用应聘者的主要依据。简历一般由个人基本情况、专业技能、求职意向、获奖情况、社会实践情况、联系方式和备注、能够佐证自己能力和技能的辅助材料等要素构成。</w:t>
            </w:r>
          </w:p>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Times New Roman"/>
                <w:sz w:val="21"/>
                <w:szCs w:val="21"/>
              </w:rPr>
            </w:pPr>
            <w:r>
              <w:rPr>
                <w:rFonts w:hint="eastAsia" w:ascii="宋体" w:hAnsi="宋体" w:eastAsia="宋体" w:cs="Times New Roman"/>
                <w:b/>
                <w:color w:val="84615D"/>
                <w:sz w:val="21"/>
                <w:szCs w:val="21"/>
              </w:rPr>
              <w:t>【学生】掌握毕业生推荐表</w:t>
            </w:r>
          </w:p>
        </w:tc>
        <w:tc>
          <w:tcPr>
            <w:tcW w:w="1835" w:type="dxa"/>
            <w:shd w:val="clear" w:color="auto" w:fill="FFFFFF"/>
            <w:noWrap w:val="0"/>
            <w:vAlign w:val="center"/>
          </w:tcPr>
          <w:p>
            <w:pPr>
              <w:pStyle w:val="4"/>
              <w:ind w:firstLine="222" w:firstLineChars="100"/>
              <w:rPr>
                <w:rFonts w:hint="eastAsia" w:ascii="宋体" w:hAnsi="宋体" w:eastAsia="宋体" w:cs="Times New Roman"/>
                <w:spacing w:val="6"/>
                <w:sz w:val="21"/>
                <w:szCs w:val="21"/>
              </w:rPr>
            </w:pPr>
          </w:p>
          <w:p>
            <w:pPr>
              <w:pStyle w:val="4"/>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学习职业形象设计的含义。边做边讲，及时巩固练习，实现教学做一体化</w:t>
            </w:r>
          </w:p>
        </w:tc>
      </w:tr>
      <w:tr>
        <w:trPr>
          <w:wBefore w:w="0" w:type="auto"/>
          <w:trHeight w:val="1474"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lang w:eastAsia="zh-CN"/>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说说你对毕业生推荐表的了解。</w:t>
            </w:r>
          </w:p>
          <w:p>
            <w:pPr>
              <w:pStyle w:val="4"/>
              <w:numPr>
                <w:ilvl w:val="0"/>
                <w:numId w:val="0"/>
              </w:numPr>
              <w:spacing w:before="140" w:after="120"/>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trPr>
          <w:wBefore w:w="0" w:type="auto"/>
          <w:trHeight w:val="2236"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pPr>
              <w:pStyle w:val="4"/>
              <w:spacing w:before="160" w:after="120"/>
              <w:ind w:firstLine="420" w:firstLineChars="200"/>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本节课上大家掌握了毕业生推荐表，课后要多加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。毕业生推荐表是由教育行政部门或毕业院校为毕业生印制的求职材料，是毕业院校向用人单位推荐毕业生的正式凭证，具有较高的权威性和可信度。</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90" w:hRule="atLeast"/>
          <w:jc w:val="center"/>
        </w:trPr>
        <w:tc>
          <w:tcPr>
            <w:tcW w:w="1608" w:type="dxa"/>
            <w:shd w:val="clear" w:color="auto" w:fill="F5F5E1"/>
            <w:noWrap w:val="0"/>
            <w:vAlign w:val="center"/>
          </w:tcPr>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0</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36"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【教师】进行网上求职</w:t>
            </w:r>
          </w:p>
          <w:p>
            <w:pPr>
              <w:rPr>
                <w:rFonts w:hint="eastAsia" w:ascii="宋体" w:hAnsi="宋体" w:eastAsia="宋体" w:cs="Times New Roman"/>
                <w:bCs/>
                <w:sz w:val="21"/>
                <w:szCs w:val="21"/>
              </w:rPr>
            </w:pPr>
            <w:r>
              <w:rPr>
                <w:rFonts w:hint="eastAsia" w:ascii="宋体" w:hAnsi="宋体" w:eastAsia="宋体" w:cs="Times New Roman"/>
                <w:bCs/>
                <w:sz w:val="21"/>
                <w:szCs w:val="21"/>
              </w:rPr>
              <w:t>随着人才市场网站的不断发展和完善，逐渐成立了一些专业招聘网站，网上求职已成为大学生择业的一种重要的自荐方式。这种方式中通过求职者的个人主页网站和专业的招聘网站，用人单位可以随时随地访问，突破时空界限，十分方便快捷，求职者和用人单位可全天候地接收、发送信息，相互沟通。求职者制作版面精美、内容丰富的个人主页，不仅可以用来介绍自己，还能体现求职者的工作实践信息、电脑网络操作水平，以利于用人单位对自己有一个更为全面、深入的了解。</w:t>
            </w:r>
          </w:p>
          <w:p>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小贴士</w:t>
            </w:r>
          </w:p>
          <w:p>
            <w:pPr>
              <w:jc w:val="center"/>
              <w:rPr>
                <w:rFonts w:hint="eastAsia" w:ascii="宋体" w:hAnsi="宋体" w:eastAsia="宋体" w:cs="Times New Roman"/>
                <w:bCs/>
                <w:sz w:val="21"/>
                <w:szCs w:val="21"/>
                <w:lang w:eastAsia="zh-CN"/>
              </w:rPr>
            </w:pPr>
            <w:r>
              <w:rPr>
                <w:rFonts w:hint="eastAsia" w:ascii="宋体" w:hAnsi="宋体" w:eastAsia="宋体" w:cs="Times New Roman"/>
                <w:b/>
                <w:bCs w:val="0"/>
                <w:sz w:val="21"/>
                <w:szCs w:val="21"/>
                <w:lang w:eastAsia="zh-CN"/>
              </w:rPr>
              <w:t>网络求职需要掌握一些技巧和方法</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1. 选择合适的网站</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从 1997 年智联公司开通我国第一家招聘网站开始，目前，全国各类招聘网站总数已经达到上千家。现有招聘网站按网站的服务区域分为全国性招聘网站和地区性招聘网站；按网站职位种类可以分为综合性招聘网站和行业性招聘网站；按网站功能可分为完全招聘类网站和为招聘进行配套服务的网站。求职者可根据自己的需要，选择相应的网站。</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2. 建立自己的收藏夹</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由于招聘网站太多，容易出现招聘信息拥堵的现象。为了节省时间、提高效率，对于求职者来说，选择 3 ～ 5 个招聘网站作为自己网上求职的主要网站就足够了。选择的原则是：全国性招聘网站一个、区域性招聘网站一个、行业性招聘网站一个，还有其他感兴趣的网站 1 ～ 2 个，并把这些网站收录到收藏夹中，方便日后登录。另外，求职者还要充分利用招聘网站上为自己设计的求职功能，比如职位收藏夹功能，其使用起来很方便，只要设定要收藏的职位类别，系统便会把设定的信息发送到收藏夹里，一目了然。邮件订阅也是一个不错的办法，网站可以随时将相应的职位信息发到求职者的信箱里，这样求职者只要经常打开邮箱就不会错过一些重要的职位机会。</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3. 注册个人资料，投放个人简历</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选择合适的网站以后，就可以登录注册，或在线提交或通过电子邮件向求职单位投放求职资料。网上投放资料时要注意以下几点。</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1）求职邮件应该简明扼要、重点突出。要在求职邮件内吸引招聘者的目光，就要学会放大自己的“卖点”。例如，在邮件的主题里及邮件正文中注明申请的是何职位，专业特长、技能优势、社会经历可以用特殊的字体或颜色标示等。</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（2）如果不是用人单位特别要求的，不要把简历贴在附件里发送。</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（3）最好不要在一家公司应征数个职位，应集中优势应征一个职位。</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（4）简历和求职信配合使用。</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（5）求职信发出后可以在适当的时间向用人单位询问结果。</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（6）若有资格不符的职位，而你又有这方面的优势，可以主动以电话或 E-mail 形式询问该职位所需求的条件与要求。</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（7）求职者可以建立个人的求职网站。</w:t>
            </w:r>
          </w:p>
          <w:p>
            <w:pPr>
              <w:rPr>
                <w:rFonts w:hint="eastAsia" w:ascii="宋体" w:hAnsi="宋体" w:eastAsia="宋体" w:cs="Times New Roman"/>
                <w:sz w:val="21"/>
                <w:szCs w:val="21"/>
              </w:rPr>
            </w:pPr>
            <w:r>
              <w:rPr>
                <w:rFonts w:hint="eastAsia" w:ascii="宋体" w:hAnsi="宋体" w:eastAsia="宋体" w:cs="Times New Roman"/>
                <w:b/>
                <w:color w:val="84615D"/>
                <w:sz w:val="21"/>
                <w:szCs w:val="21"/>
              </w:rPr>
              <w:t>【学生】掌握进行网上求职</w:t>
            </w:r>
          </w:p>
        </w:tc>
        <w:tc>
          <w:tcPr>
            <w:tcW w:w="1835" w:type="dxa"/>
            <w:shd w:val="clear" w:color="auto" w:fill="FFFFFF"/>
            <w:noWrap w:val="0"/>
            <w:vAlign w:val="center"/>
          </w:tcPr>
          <w:p>
            <w:pPr>
              <w:pStyle w:val="4"/>
              <w:ind w:firstLine="222" w:firstLineChars="100"/>
              <w:rPr>
                <w:rFonts w:hint="eastAsia" w:ascii="宋体" w:hAnsi="宋体" w:eastAsia="宋体" w:cs="Times New Roman"/>
                <w:spacing w:val="6"/>
                <w:sz w:val="21"/>
                <w:szCs w:val="21"/>
              </w:rPr>
            </w:pPr>
          </w:p>
          <w:p>
            <w:pPr>
              <w:pStyle w:val="4"/>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学习进行网上求职。边做边讲，及时巩固练习，实现教学做一体化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1474"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lang w:eastAsia="zh-CN"/>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简述网络求职需要掌握一些技巧和方法。</w:t>
            </w:r>
          </w:p>
          <w:p>
            <w:pPr>
              <w:pStyle w:val="4"/>
              <w:numPr>
                <w:ilvl w:val="0"/>
                <w:numId w:val="0"/>
              </w:numPr>
              <w:spacing w:before="140" w:after="120"/>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1665"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pPr>
              <w:pStyle w:val="4"/>
              <w:spacing w:before="160" w:after="120"/>
              <w:ind w:firstLine="420" w:firstLineChars="200"/>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本节课上大家掌握了进行网上求职，课后要多加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。网上求职看似快捷方便，但是利用互联网求职，还是需要一些技巧与经验。</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3708" w:hRule="atLeast"/>
          <w:jc w:val="center"/>
        </w:trPr>
        <w:tc>
          <w:tcPr>
            <w:tcW w:w="1608" w:type="dxa"/>
            <w:shd w:val="clear" w:color="auto" w:fill="F5F5E1"/>
            <w:noWrap w:val="0"/>
            <w:vAlign w:val="center"/>
          </w:tcPr>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0</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36"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【教师】笔试</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笔试是有效考查应聘者的基本知识、专业知识、管理知识、智商和心理、综合能力和文字表达功底等素质的一种方法。笔试以其适用面广、费用较少、可以大规模地运用的特点，在招聘中被广泛使用。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专家视角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center"/>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参加笔试应该注意的问题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 了解笔试内容，做到心中有数。笔试内容一般分为 3 种：文化考试、专业知识考试和专业技术能力考试。文化考试是为了检验求职者的实际文化程度。招聘单位为了直接掌握求职者的文化水平，往往采取笔试的方法进行检验，题目类型较灵活。如：对文科学生要求运用某一原理分析某一问题，对理工科学生要求运用某一专业知识解决某一实际问题，考查求职者文化基础是否扎实、文字表达能力水平等。专业知识考试的题目专业性很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 了解笔试重点，掌握笔试方法。据了解，笔试重点是常用的基础知识，所以在笔试时，要注意以下 3 点：不要把复习重点放在难点、怪题上，要把基础知识掌握好，在实际运用上下功夫；不要死磕几道题，有时笔试出题量较大，其用意一方面考查知识掌握程度，一方面考查应试能力。所以求职者在浏览卷面后，要迅速答较容易的题目，余下的时间再认真推敲其他题目，答题时要有好主次之分。有时求职者见简答题是自己准备较充分的，洋洋洒洒写了上千字，而对论述题则准备不够，就随便写了几十个字，这样功夫没用到点上，成绩当然会受到影响。求职者在统览全卷的基础上，要抓住重点题目下功夫，认真答写，充分显示自己的知识水平。</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 了解笔试目的，运用综合能力答题。对求职者进行笔试考试，不仅考查文化、专业知识，往往包括考核心理素质、办事效率、工作态度、修辞水平、思维方法等。所以求职者在参加笔试时，要认真审题，将自己的认识水平、知识水平和能力水平通过笔试较好地显示出来。</w:t>
            </w:r>
          </w:p>
          <w:p>
            <w:pPr>
              <w:rPr>
                <w:rFonts w:hint="eastAsia" w:ascii="宋体" w:hAnsi="宋体" w:eastAsia="宋体" w:cs="Times New Roman"/>
                <w:sz w:val="21"/>
                <w:szCs w:val="21"/>
              </w:rPr>
            </w:pPr>
            <w:r>
              <w:rPr>
                <w:rFonts w:hint="eastAsia" w:ascii="宋体" w:hAnsi="宋体" w:eastAsia="宋体" w:cs="Times New Roman"/>
                <w:b/>
                <w:color w:val="84615D"/>
                <w:sz w:val="21"/>
                <w:szCs w:val="21"/>
              </w:rPr>
              <w:t>【学生】掌握笔试</w:t>
            </w:r>
          </w:p>
        </w:tc>
        <w:tc>
          <w:tcPr>
            <w:tcW w:w="1835" w:type="dxa"/>
            <w:shd w:val="clear" w:color="auto" w:fill="FFFFFF"/>
            <w:noWrap w:val="0"/>
            <w:vAlign w:val="center"/>
          </w:tcPr>
          <w:p>
            <w:pPr>
              <w:pStyle w:val="4"/>
              <w:ind w:firstLine="222" w:firstLineChars="100"/>
              <w:rPr>
                <w:rFonts w:hint="eastAsia" w:ascii="宋体" w:hAnsi="宋体" w:eastAsia="宋体" w:cs="Times New Roman"/>
                <w:spacing w:val="6"/>
                <w:sz w:val="21"/>
                <w:szCs w:val="21"/>
              </w:rPr>
            </w:pPr>
          </w:p>
          <w:p>
            <w:pPr>
              <w:pStyle w:val="4"/>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学习笔试。边做边讲，及时巩固练习，实现教学做一体化</w:t>
            </w:r>
          </w:p>
        </w:tc>
      </w:tr>
      <w:tr>
        <w:trPr>
          <w:wBefore w:w="0" w:type="auto"/>
          <w:trHeight w:val="1474"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lang w:eastAsia="zh-CN"/>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参加笔试应该注意哪些问题？</w:t>
            </w:r>
          </w:p>
          <w:p>
            <w:pPr>
              <w:pStyle w:val="4"/>
              <w:numPr>
                <w:ilvl w:val="0"/>
                <w:numId w:val="0"/>
              </w:numPr>
              <w:spacing w:before="140" w:after="120"/>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trPr>
          <w:wBefore w:w="0" w:type="auto"/>
          <w:trHeight w:val="1950"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pPr>
              <w:pStyle w:val="4"/>
              <w:spacing w:before="160" w:after="120"/>
              <w:ind w:firstLine="420" w:firstLineChars="200"/>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本节课上大家掌握了笔试，课后要多加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。笔试是有效考查应聘者的基本知识、专业知识、管理知识、智商和心理、综合能力和文字表达功底等素质的一种方法。</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90" w:hRule="atLeast"/>
          <w:jc w:val="center"/>
        </w:trPr>
        <w:tc>
          <w:tcPr>
            <w:tcW w:w="1608" w:type="dxa"/>
            <w:shd w:val="clear" w:color="auto" w:fill="F5F5E1"/>
            <w:noWrap w:val="0"/>
            <w:vAlign w:val="center"/>
          </w:tcPr>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0</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36"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【教师】就业协议</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就业协议是《全国普通高等学校毕业生就业协议书》的简称，又叫三方协议。毕业生与用人单位在达成就业意向后需要签署就业协议书。就业协议书是毕业生和用人单位在正式确立劳动人事关系前，明确毕业生、用人单位、学校三方在毕业生就业工作中的权利和义务而达成的书面协议。就业协议书一式三份，毕业生、用人单位和学校三方签署后各执一份。协议在毕业生到单位报到、用人单位正式接收后自行终止。就业协议一般由国家教育部或各省、市、自治区就业主管部门统一制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小贴士</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center"/>
              <w:textAlignment w:val="auto"/>
              <w:rPr>
                <w:rFonts w:hint="eastAsia" w:ascii="宋体" w:hAnsi="宋体" w:eastAsia="宋体" w:cs="Times New Roman"/>
                <w:bCs/>
                <w:sz w:val="21"/>
                <w:szCs w:val="21"/>
                <w:lang w:eastAsia="zh-CN"/>
              </w:rPr>
            </w:pPr>
            <w:r>
              <w:rPr>
                <w:rFonts w:hint="eastAsia" w:ascii="宋体" w:hAnsi="宋体" w:eastAsia="宋体" w:cs="Times New Roman"/>
                <w:b/>
                <w:bCs w:val="0"/>
                <w:sz w:val="21"/>
                <w:szCs w:val="21"/>
                <w:lang w:eastAsia="zh-CN"/>
              </w:rPr>
              <w:t>就业协议书的作用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第一，保障毕业生在寻找工作阶段的权利与义务，约束签订劳动合同的时间、劳动合同的内容等。当发现所要签订的劳动合同与就业协议不一致，特别是出现对毕业生权益不利的情况时，毕业生应该要求用人单位按照已经签订生效的就业协议，制定新的劳动合同，使其内容符合就业协议。</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第二，保障用人单位能方便地直接从学校方面调出该毕业生真实的档案、资料，可以使用人单位方便、清楚地了解毕业生的真实情况。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第三，就业协议具有法律效力，一经签署，毕业生与用人单位任何一方不得擅自违约，否则应承担相应的违约责任。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就业协议书一旦违约就要承担相应责任，所以签订就业协议书应该注意如下几个问题。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第一，签协议前，毕业生一定要全方位地了解用人单位的相关情况。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第二，签署协议书时，一定要认真、真实地填写协议书内容。</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第三，毕业生在签约时也要考虑对自身权益的保护。就业协议中可以规定违约金的数额，现行劳动法规中规定的上限是 12 个月的工资总和。</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第四，毕业生在签约中，一定要注意条款的合理性。</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第五，毕业生、用人单位双方都不得单方面拖延签约周期。</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第六，签订就业协议书不等同于签署劳动合同，签订就业协议书后一定要签署劳动合同。</w:t>
            </w:r>
          </w:p>
          <w:p>
            <w:pPr>
              <w:rPr>
                <w:rFonts w:hint="eastAsia" w:ascii="宋体" w:hAnsi="宋体" w:eastAsia="宋体" w:cs="Times New Roman"/>
                <w:sz w:val="21"/>
                <w:szCs w:val="21"/>
              </w:rPr>
            </w:pPr>
            <w:r>
              <w:rPr>
                <w:rFonts w:hint="eastAsia" w:ascii="宋体" w:hAnsi="宋体" w:eastAsia="宋体" w:cs="Times New Roman"/>
                <w:b/>
                <w:color w:val="84615D"/>
                <w:sz w:val="21"/>
                <w:szCs w:val="21"/>
              </w:rPr>
              <w:t>【学生】掌握就业协议</w:t>
            </w:r>
          </w:p>
        </w:tc>
        <w:tc>
          <w:tcPr>
            <w:tcW w:w="1835" w:type="dxa"/>
            <w:shd w:val="clear" w:color="auto" w:fill="FFFFFF"/>
            <w:noWrap w:val="0"/>
            <w:vAlign w:val="center"/>
          </w:tcPr>
          <w:p>
            <w:pPr>
              <w:pStyle w:val="4"/>
              <w:ind w:firstLine="222" w:firstLineChars="100"/>
              <w:rPr>
                <w:rFonts w:hint="eastAsia" w:ascii="宋体" w:hAnsi="宋体" w:eastAsia="宋体" w:cs="Times New Roman"/>
                <w:spacing w:val="6"/>
                <w:sz w:val="21"/>
                <w:szCs w:val="21"/>
              </w:rPr>
            </w:pPr>
          </w:p>
          <w:p>
            <w:pPr>
              <w:pStyle w:val="4"/>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学习就业协议。边做边讲，及时巩固练习，实现教学做一体化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1474"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lang w:eastAsia="zh-CN"/>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如何利用就业协议书保障自己的权益？</w:t>
            </w:r>
          </w:p>
          <w:p>
            <w:pPr>
              <w:pStyle w:val="4"/>
              <w:numPr>
                <w:ilvl w:val="0"/>
                <w:numId w:val="0"/>
              </w:numPr>
              <w:spacing w:before="140" w:after="120"/>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1665"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pPr>
              <w:pStyle w:val="4"/>
              <w:spacing w:before="160" w:after="120"/>
              <w:ind w:firstLine="420" w:firstLineChars="200"/>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本节课上大家掌握了就业协议，课后要多加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。毕业生与用人单位在达成就业意向后需要签署就业协议书。</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11036" w:hRule="atLeast"/>
          <w:jc w:val="center"/>
        </w:trPr>
        <w:tc>
          <w:tcPr>
            <w:tcW w:w="1608" w:type="dxa"/>
            <w:shd w:val="clear" w:color="auto" w:fill="F5F5E1"/>
            <w:noWrap w:val="0"/>
            <w:vAlign w:val="center"/>
          </w:tcPr>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0</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36"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【教师】职业实现中的人际沟通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求职者应该考虑至少进行一次与感兴趣的领域、产业或者公司中的业内人士的会面，这是了解情况、帮助找到工作的好方法。到底该问些什么问题？由于信息面谈的目的是尽可能多得了解特定行业的情况，因此事先对这个行业知道得越多越好。所以，要调查这个行业的最新情况，也要了解与你会面的那个人的背景，最好要提出开放式问题。为了从提问中获得真正的见解，需要把面谈变成两个拥有共同兴趣的人之间的工作谈话，尽量使用开放式问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小贴士</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center"/>
              <w:textAlignment w:val="auto"/>
              <w:rPr>
                <w:rFonts w:hint="eastAsia" w:ascii="宋体" w:hAnsi="宋体" w:eastAsia="宋体" w:cs="Times New Roman"/>
                <w:b/>
                <w:bCs w:val="0"/>
                <w:sz w:val="21"/>
                <w:szCs w:val="21"/>
                <w:lang w:eastAsia="zh-CN"/>
              </w:rPr>
            </w:pPr>
            <w:r>
              <w:rPr>
                <w:rFonts w:hint="eastAsia" w:ascii="宋体" w:hAnsi="宋体" w:eastAsia="宋体" w:cs="Times New Roman"/>
                <w:b/>
                <w:bCs w:val="0"/>
                <w:sz w:val="21"/>
                <w:szCs w:val="21"/>
                <w:lang w:eastAsia="zh-CN"/>
              </w:rPr>
              <w:t>信息面谈中的开放式问题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●你认为这个行业（或职业）在今后几年里的前景如何？你在你的职业生涯中目睹了哪些变化？</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●如今在这个行业里需要哪些专业化培训或教育？这方面有什么变化？</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●你认为哪些技能最有用，哪些技能在未来最重要？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●你可以讲讲你的日常工作和主要职责吗？</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●如今在这个行业里工作，最有利和最不利的地方分别是什么？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●哪些资源帮助你跟上了这个行业的脚步？你认为哪些行业组织和职业协会最有用？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●在你的职业生涯中，有什么事情令你感到吃惊吗？你认为哪些变化最具有挑战性？</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●如果再来一次，你还会选择这个行业吗？在某些事情上你会不会采取不同的做法？</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●目前对这个行业影响最大的技术变化是什么？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lang w:eastAsia="zh-CN"/>
              </w:rPr>
              <w:t>●你的工作对你的生活产生了哪些影响？你认为工作与生活的平衡问题对你的同事有何影响？</w:t>
            </w:r>
          </w:p>
          <w:p>
            <w:pPr>
              <w:rPr>
                <w:rFonts w:hint="eastAsia" w:ascii="宋体" w:hAnsi="宋体" w:eastAsia="宋体" w:cs="Times New Roman"/>
                <w:sz w:val="21"/>
                <w:szCs w:val="21"/>
              </w:rPr>
            </w:pPr>
            <w:r>
              <w:rPr>
                <w:rFonts w:hint="eastAsia" w:ascii="宋体" w:hAnsi="宋体" w:eastAsia="宋体" w:cs="Times New Roman"/>
                <w:b/>
                <w:color w:val="84615D"/>
                <w:sz w:val="21"/>
                <w:szCs w:val="21"/>
              </w:rPr>
              <w:t>【学生】掌握职业实现中的人际沟通</w:t>
            </w:r>
          </w:p>
        </w:tc>
        <w:tc>
          <w:tcPr>
            <w:tcW w:w="1835" w:type="dxa"/>
            <w:shd w:val="clear" w:color="auto" w:fill="FFFFFF"/>
            <w:noWrap w:val="0"/>
            <w:vAlign w:val="center"/>
          </w:tcPr>
          <w:p>
            <w:pPr>
              <w:pStyle w:val="4"/>
              <w:ind w:firstLine="222" w:firstLineChars="100"/>
              <w:rPr>
                <w:rFonts w:hint="eastAsia" w:ascii="宋体" w:hAnsi="宋体" w:eastAsia="宋体" w:cs="Times New Roman"/>
                <w:spacing w:val="6"/>
                <w:sz w:val="21"/>
                <w:szCs w:val="21"/>
              </w:rPr>
            </w:pPr>
          </w:p>
          <w:p>
            <w:pPr>
              <w:pStyle w:val="4"/>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学习职业实现中的人际沟通。边做边讲，及时巩固练习，实现教学做一体化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1474"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lang w:eastAsia="zh-CN"/>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你认为信息面谈重要吗？</w:t>
            </w:r>
          </w:p>
          <w:p>
            <w:pPr>
              <w:pStyle w:val="4"/>
              <w:numPr>
                <w:ilvl w:val="0"/>
                <w:numId w:val="0"/>
              </w:numPr>
              <w:spacing w:before="140" w:after="120"/>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trPr>
          <w:wBefore w:w="0" w:type="auto"/>
          <w:trHeight w:val="1555"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pPr>
              <w:pStyle w:val="4"/>
              <w:spacing w:before="160" w:after="120"/>
              <w:ind w:firstLine="420" w:firstLineChars="200"/>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本节课上大家掌握了职业实现中的人际沟通，课后要多加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。为了从提问中获得真正的见解，需要把面谈变成两个拥有共同兴趣的人之间的工作谈话，尽量使用开放式问题。</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trPr>
          <w:wBefore w:w="0" w:type="auto"/>
          <w:trHeight w:val="8418" w:hRule="atLeast"/>
          <w:jc w:val="center"/>
        </w:trPr>
        <w:tc>
          <w:tcPr>
            <w:tcW w:w="1608" w:type="dxa"/>
            <w:shd w:val="clear" w:color="auto" w:fill="F5F5E1"/>
            <w:noWrap w:val="0"/>
            <w:vAlign w:val="center"/>
          </w:tcPr>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0</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36"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【教师】人际交往</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人际交往又称社会交往，是指人与人之间通过一定的方式进行接触，从而在心理上和行为上发生相互影响，并对社会生活发生作用的过程。人们在社会生活中交换思想感情、经验、技能以及相互了解的活动等都属于人际交往的范围。就业者需要充分利用自己有限的社会关系，拓宽就业信息的来源。一般而言，有下述几类社会关系。</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第一，学校的老师、同学和校友。尤其是本专业的老师，比其他人更了解本专业毕业生适合就业的方向和范围，他们提供的就业信息往往专业针对性强。校友是指已经毕业并步入社会的特定群体，他们有对就业信息的获取、比较、选择、处理的经验和竞争择业的亲身体会，他们提供的就业信息往往比较具体、准确。</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第二，家长、亲戚、朋友。家长、亲戚、朋友提供的就业信息主要来源于其个人的社会关系，相对固定，一般不反映就业市场的实际供求状况，但可靠性比较大。因为这些就业信息往往是经过他们认真推敲、筛选的。因此，传递到毕业生本人的就业信息，一旦被接受，转变为就业岗位的可能性较大。另外，家长、亲戚、朋友提供的就业信息的渠道是非正式的，这些就业信息受家长、亲戚、朋友的经历、社会关系、社会地位等影响较大，所以就业信息的数量和质量有较大的个人差异。</w:t>
            </w:r>
          </w:p>
          <w:p>
            <w:pPr>
              <w:rPr>
                <w:rFonts w:hint="eastAsia" w:ascii="宋体" w:hAnsi="宋体" w:eastAsia="宋体" w:cs="Times New Roman"/>
                <w:sz w:val="21"/>
                <w:szCs w:val="21"/>
              </w:rPr>
            </w:pPr>
            <w:r>
              <w:rPr>
                <w:rFonts w:hint="eastAsia" w:ascii="宋体" w:hAnsi="宋体" w:eastAsia="宋体" w:cs="Times New Roman"/>
                <w:b/>
                <w:color w:val="84615D"/>
                <w:sz w:val="21"/>
                <w:szCs w:val="21"/>
              </w:rPr>
              <w:t>【学生】掌握人际交往</w:t>
            </w:r>
          </w:p>
        </w:tc>
        <w:tc>
          <w:tcPr>
            <w:tcW w:w="1835" w:type="dxa"/>
            <w:shd w:val="clear" w:color="auto" w:fill="FFFFFF"/>
            <w:noWrap w:val="0"/>
            <w:vAlign w:val="center"/>
          </w:tcPr>
          <w:p>
            <w:pPr>
              <w:pStyle w:val="4"/>
              <w:ind w:firstLine="222" w:firstLineChars="100"/>
              <w:rPr>
                <w:rFonts w:hint="eastAsia" w:ascii="宋体" w:hAnsi="宋体" w:eastAsia="宋体" w:cs="Times New Roman"/>
                <w:spacing w:val="6"/>
                <w:sz w:val="21"/>
                <w:szCs w:val="21"/>
              </w:rPr>
            </w:pPr>
          </w:p>
          <w:p>
            <w:pPr>
              <w:pStyle w:val="4"/>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学习人际交往。边做边讲，及时巩固练习，实现教学做一体化</w:t>
            </w:r>
          </w:p>
        </w:tc>
      </w:tr>
      <w:tr>
        <w:trPr>
          <w:wBefore w:w="0" w:type="auto"/>
          <w:trHeight w:val="1474"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lang w:eastAsia="zh-CN"/>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在建立良好的人际关系过程中遇到问题怎么办？</w:t>
            </w:r>
          </w:p>
          <w:p>
            <w:pPr>
              <w:pStyle w:val="4"/>
              <w:numPr>
                <w:ilvl w:val="0"/>
                <w:numId w:val="0"/>
              </w:numPr>
              <w:spacing w:before="140" w:after="120"/>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1665"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pPr>
              <w:pStyle w:val="4"/>
              <w:spacing w:before="160" w:after="120"/>
              <w:ind w:firstLine="420" w:firstLineChars="200"/>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本节课上大家掌握了人际交往，课后要多加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。传递到毕业生本人的就业信息，一旦被接受，转变为就业岗位的可能性较大。</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483" w:hRule="atLeast"/>
          <w:jc w:val="center"/>
        </w:trPr>
        <w:tc>
          <w:tcPr>
            <w:tcW w:w="1608" w:type="dxa"/>
            <w:shd w:val="clear" w:color="auto" w:fill="F5F5E1"/>
            <w:noWrap w:val="0"/>
            <w:vAlign w:val="center"/>
          </w:tcPr>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both"/>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b/>
                <w:sz w:val="21"/>
                <w:szCs w:val="21"/>
              </w:rPr>
            </w:pPr>
          </w:p>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0</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36"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【教师】工作面试</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面试是招聘者对应聘者当面的测试，通过面对面交谈与观察，测评应聘者的思想意识、知识、能力、经验、心理素质等有关素质的一种考试活动。面试，不仅能考核一个人的业务水平，还可以面对面观察应聘者的体态、仪表、气质、口才、应变能力、个人修养以及求职动机等，是对应试者综合素质的一次考察，几乎所有的用人单位都要采用这种方式，且往往一锤定音。因此，求职者要抓住这一机会，审时度势，充分地展示自己。</w:t>
            </w:r>
          </w:p>
          <w:p>
            <w:pPr>
              <w:rPr>
                <w:rFonts w:hint="eastAsia" w:ascii="宋体" w:hAnsi="宋体" w:eastAsia="宋体" w:cs="Times New Roman"/>
                <w:color w:val="E4007F"/>
                <w:kern w:val="2"/>
                <w:sz w:val="21"/>
                <w:szCs w:val="21"/>
                <w:lang w:val="en-US" w:eastAsia="zh-CN" w:bidi="ar-SA"/>
              </w:rPr>
            </w:pPr>
            <w:r>
              <w:rPr>
                <w:rFonts w:hint="eastAsia" w:ascii="宋体" w:hAnsi="宋体" w:eastAsia="宋体" w:cs="Times New Roman"/>
                <w:color w:val="E4007F"/>
                <w:kern w:val="2"/>
                <w:sz w:val="21"/>
                <w:szCs w:val="21"/>
                <w:lang w:val="en-US" w:eastAsia="zh-CN" w:bidi="ar-SA"/>
              </w:rPr>
              <w:t>专家视角</w:t>
            </w:r>
          </w:p>
          <w:p>
            <w:pPr>
              <w:jc w:val="center"/>
              <w:rPr>
                <w:rFonts w:hint="eastAsia" w:ascii="宋体" w:hAnsi="宋体" w:eastAsia="宋体" w:cs="Times New Roman"/>
                <w:b/>
                <w:bCs w:val="0"/>
                <w:sz w:val="21"/>
                <w:szCs w:val="21"/>
              </w:rPr>
            </w:pPr>
            <w:r>
              <w:rPr>
                <w:rFonts w:hint="eastAsia" w:ascii="宋体" w:hAnsi="宋体" w:eastAsia="宋体" w:cs="Times New Roman"/>
                <w:b/>
                <w:bCs w:val="0"/>
                <w:sz w:val="21"/>
                <w:szCs w:val="21"/>
              </w:rPr>
              <w:t>做好面试准备</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虽然有才华的人最终总能找到一份工作，但总有不少人硬是在自己情有独钟的职位招聘面试中翻了船。面试准备的不足，成为许多学习上的佼佼者“败走麦城、痛失荆州”的重要原因。于众多竞职者而言，面试也可以说是一种“表演竞赛”。试场问题的准备有以下内容。</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 问题准备。“知己知彼，百战不殆。”面试要想成功，必须要知道，招聘者在面试过程中常问的问题，如招聘者会通过不同的方式提出关于个人基本信息、应聘动机、学校、专业情况、工作能力、人际关系、工作态度等问题。这不仅要求应聘者提前对这些问题做出准备，还要求应聘者具备发现问题和解决问题的能力。所以应试者也应主动提出一些问题，来显示自身的整体素质。应聘者在回答问题时，首先要考虑自己所说内容的结构，用尽可能短的时间组织好说话的顺序。其次，要扬长避短，显示潜力。每个人都有自己的优势与不足，如何在有限的时间内使你的优势充分体现，扬长避短，显示潜力，是一种艺术。最后，遇到不便回答的问题可以拒绝回答。一般情况下，在面试时主试者如果提出有关应试者隐私或其他不便回答的问题，可以委婉拒绝。</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 形象准备。心理学上有一个“首因效应”，是由第一印象所引起的一种心理倾向，是指个体在认知过程中，通过“第一印象”最先输入的信息对客体以后的认知产生的影响作用。面试官对应聘者第一印象的好坏，往往会影响面试的效果。第一印象非常重要，面试时要选择一套比较适合你所应聘的职位的衣服，确保所有的搭配能够反映出你是一个负责任和有能力的人。对于服装要提前计划，不要在应聘的那一天才决定你要穿哪套衣服，要提前做决定，以确保每件衣服都干净、整洁并保养得很好。</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 了解职位。在面试前要努力学习和了解你要应聘的企业与职位的情况，包括该职位的职责范围、能力要求等信息。要应聘时，需要提前准备，回忆一下你的应聘职位所在的部门或者单位的信息。与主管 / 经理联系一下，商量能否在面试之前到办公地点看看。另外，最好能够获得一本对该职位描述的复印件、工作手册、政策等。</w:t>
            </w:r>
          </w:p>
          <w:p>
            <w:pPr>
              <w:rPr>
                <w:rFonts w:hint="eastAsia" w:ascii="宋体" w:hAnsi="宋体" w:eastAsia="宋体" w:cs="Times New Roman"/>
                <w:sz w:val="21"/>
                <w:szCs w:val="21"/>
              </w:rPr>
            </w:pPr>
            <w:r>
              <w:rPr>
                <w:rFonts w:hint="eastAsia" w:ascii="宋体" w:hAnsi="宋体" w:eastAsia="宋体" w:cs="Times New Roman"/>
                <w:b/>
                <w:color w:val="84615D"/>
                <w:sz w:val="21"/>
                <w:szCs w:val="21"/>
              </w:rPr>
              <w:t>【学生】掌握工作面试</w:t>
            </w:r>
          </w:p>
        </w:tc>
        <w:tc>
          <w:tcPr>
            <w:tcW w:w="1835" w:type="dxa"/>
            <w:shd w:val="clear" w:color="auto" w:fill="FFFFFF"/>
            <w:noWrap w:val="0"/>
            <w:vAlign w:val="center"/>
          </w:tcPr>
          <w:p>
            <w:pPr>
              <w:pStyle w:val="4"/>
              <w:ind w:firstLine="222" w:firstLineChars="100"/>
              <w:rPr>
                <w:rFonts w:hint="eastAsia" w:ascii="宋体" w:hAnsi="宋体" w:eastAsia="宋体" w:cs="Times New Roman"/>
                <w:spacing w:val="6"/>
                <w:sz w:val="21"/>
                <w:szCs w:val="21"/>
              </w:rPr>
            </w:pPr>
          </w:p>
          <w:p>
            <w:pPr>
              <w:pStyle w:val="4"/>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p>
          <w:p>
            <w:pPr>
              <w:pStyle w:val="4"/>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学习工作面试。边做边讲，及时巩固练习，实现教学做一体化</w:t>
            </w:r>
          </w:p>
        </w:tc>
      </w:tr>
      <w:tr>
        <w:trPr>
          <w:wBefore w:w="0" w:type="auto"/>
          <w:trHeight w:val="1474"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lang w:eastAsia="zh-CN"/>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简述面试应注意哪些事项。</w:t>
            </w:r>
          </w:p>
          <w:p>
            <w:pPr>
              <w:pStyle w:val="4"/>
              <w:numPr>
                <w:ilvl w:val="0"/>
                <w:numId w:val="0"/>
              </w:numPr>
              <w:spacing w:before="140" w:after="120"/>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trPr>
          <w:wBefore w:w="0" w:type="auto"/>
          <w:trHeight w:val="1950" w:hRule="atLeast"/>
          <w:jc w:val="center"/>
        </w:trPr>
        <w:tc>
          <w:tcPr>
            <w:tcW w:w="1608" w:type="dxa"/>
            <w:shd w:val="clear" w:color="auto" w:fill="F5F5E1"/>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36" w:type="dxa"/>
            <w:shd w:val="clear" w:color="auto" w:fill="FFFFFF"/>
            <w:noWrap w:val="0"/>
            <w:vAlign w:val="center"/>
          </w:tcPr>
          <w:p>
            <w:pPr>
              <w:pStyle w:val="4"/>
              <w:spacing w:before="160" w:after="120"/>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pPr>
              <w:pStyle w:val="4"/>
              <w:spacing w:before="160" w:after="120"/>
              <w:ind w:firstLine="420" w:firstLineChars="200"/>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本节课上大家掌握了工作面试，课后要多加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。面试的实质就是主试者与应试者进行信息交流从而获得全面评价的过程，体现在“说”和“听”上。</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35" w:type="dxa"/>
            <w:shd w:val="clear" w:color="auto" w:fill="FFFFFF"/>
            <w:noWrap w:val="0"/>
            <w:vAlign w:val="center"/>
          </w:tcPr>
          <w:p>
            <w:pPr>
              <w:pStyle w:val="4"/>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636" w:hRule="atLeast"/>
          <w:jc w:val="center"/>
        </w:trPr>
        <w:tc>
          <w:tcPr>
            <w:tcW w:w="1608" w:type="dxa"/>
            <w:shd w:val="clear" w:color="auto" w:fill="E6F1EB"/>
            <w:noWrap w:val="0"/>
            <w:vAlign w:val="center"/>
          </w:tcPr>
          <w:p>
            <w:pPr>
              <w:pStyle w:val="4"/>
              <w:jc w:val="center"/>
              <w:rPr>
                <w:rFonts w:hint="eastAsia" w:ascii="宋体" w:hAnsi="宋体" w:eastAsia="宋体" w:cs="Times New Roman"/>
                <w:sz w:val="21"/>
                <w:szCs w:val="21"/>
              </w:rPr>
            </w:pPr>
            <w:r>
              <w:rPr>
                <w:rFonts w:hint="eastAsia" w:ascii="宋体" w:hAnsi="宋体" w:eastAsia="宋体" w:cs="Times New Roman"/>
                <w:b/>
                <w:sz w:val="21"/>
                <w:szCs w:val="21"/>
              </w:rPr>
              <w:t>教学反思</w:t>
            </w:r>
          </w:p>
        </w:tc>
        <w:tc>
          <w:tcPr>
            <w:tcW w:w="8171" w:type="dxa"/>
            <w:gridSpan w:val="2"/>
            <w:shd w:val="clear" w:color="auto" w:fill="FFFFFF"/>
            <w:noWrap w:val="0"/>
            <w:vAlign w:val="center"/>
          </w:tcPr>
          <w:p>
            <w:pPr>
              <w:pStyle w:val="4"/>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课前了解学生知道了什么，知道又到了什么程度，还不知道什么。知道的就不再多花费时间，不知道的即根据教学目标（课程标准）的要求做些弥补的工作。</w:t>
            </w:r>
          </w:p>
        </w:tc>
      </w:tr>
    </w:tbl>
    <w:p/>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微软雅黑">
    <w:panose1 w:val="020B0503020204020204"/>
    <w:charset w:val="86"/>
    <w:family w:val="swiss"/>
    <w:pitch w:val="default"/>
    <w:sig w:usb0="00000000" w:usb1="00000000" w:usb2="00000000" w:usb3="00000000" w:csb0="00160000" w:csb1="00000000"/>
  </w:font>
  <w:font w:name="汉仪大宋简">
    <w:altName w:val="汉仪书宋二KW"/>
    <w:panose1 w:val="02010609000101010101"/>
    <w:charset w:val="86"/>
    <w:family w:val="modern"/>
    <w:pitch w:val="default"/>
    <w:sig w:usb0="00000000" w:usb1="00000000" w:usb2="00000012" w:usb3="00000000" w:csb0="00040000" w:csb1="00000000"/>
  </w:font>
  <w:font w:name="Kingsoft Sign">
    <w:panose1 w:val="05050102010706020507"/>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12C0367B"/>
    <w:rsid w:val="12C0367B"/>
    <w:rsid w:val="DFBFD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uiPriority w:val="0"/>
    <w:pPr>
      <w:spacing w:before="20" w:after="20" w:line="240" w:lineRule="auto"/>
      <w:ind w:firstLine="0"/>
      <w:jc w:val="both"/>
    </w:pPr>
    <w:rPr>
      <w:rFonts w:ascii="Times New Roman" w:hAnsi="Times New Roman" w:eastAsia="微软雅黑" w:cs="Times New Roman"/>
      <w:sz w:val="18"/>
      <w:lang w:val="en-US" w:eastAsia="zh-CN" w:bidi="ar-SA"/>
    </w:rPr>
  </w:style>
  <w:style w:type="paragraph" w:customStyle="1" w:styleId="5">
    <w:name w:val="正文17磅"/>
    <w:qFormat/>
    <w:uiPriority w:val="0"/>
    <w:pPr>
      <w:widowControl w:val="0"/>
      <w:spacing w:after="0" w:line="340" w:lineRule="exact"/>
      <w:ind w:firstLine="425"/>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2022-07-06T15:55:00Z</dcterms:created>
  <dc:creator>无谓</dc:creator>
  <cp:lastModifiedBy>六月</cp:lastModifiedBy>
  <dcterms:modified xsi:type="dcterms:W3CDTF">2022-07-06T16:17:48Z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E6A5383080764E2FA194461342C88115</vt:lpwstr>
  </property>
</Properties>
</file>